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5"/>
        <w:pBdr/>
        <w:spacing/>
        <w:ind w:firstLine="0" w:left="6372"/>
        <w:jc w:val="left"/>
        <w:rPr>
          <w:sz w:val="32"/>
          <w:szCs w:val="32"/>
          <w:lang w:val="ru-RU"/>
        </w:rPr>
      </w:pPr>
      <w:r>
        <w:rPr>
          <w:b/>
          <w:sz w:val="32"/>
          <w:szCs w:val="32"/>
          <w:lang w:val="bg-BG"/>
        </w:rPr>
        <w:t xml:space="preserve">Приложение 1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                                           </w:t>
      </w:r>
      <w:r>
        <w:rPr>
          <w:b/>
          <w:sz w:val="32"/>
          <w:szCs w:val="32"/>
          <w:lang w:val="ru-RU"/>
        </w:rPr>
        <w:t xml:space="preserve">                               </w:t>
      </w:r>
      <w:r>
        <w:rPr>
          <w:b/>
          <w:sz w:val="32"/>
          <w:szCs w:val="32"/>
          <w:lang w:val="ru-RU"/>
        </w:rPr>
        <w:t xml:space="preserve">   </w:t>
      </w: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905"/>
        <w:pBdr/>
        <w:spacing/>
        <w:ind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</w:r>
      <w:r>
        <w:rPr>
          <w:b/>
          <w:sz w:val="32"/>
          <w:szCs w:val="32"/>
          <w:lang w:val="ru-RU"/>
        </w:rPr>
      </w:r>
      <w:r>
        <w:rPr>
          <w:b/>
          <w:sz w:val="32"/>
          <w:szCs w:val="32"/>
          <w:lang w:val="ru-RU"/>
        </w:rPr>
      </w:r>
    </w:p>
    <w:p>
      <w:pPr>
        <w:pStyle w:val="905"/>
        <w:pBdr/>
        <w:spacing/>
        <w:ind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</w:r>
      <w:r>
        <w:rPr>
          <w:b/>
          <w:sz w:val="32"/>
          <w:szCs w:val="32"/>
          <w:lang w:val="ru-RU"/>
        </w:rPr>
      </w:r>
      <w:r>
        <w:rPr>
          <w:b/>
          <w:sz w:val="32"/>
          <w:szCs w:val="32"/>
          <w:lang w:val="ru-RU"/>
        </w:rPr>
      </w:r>
    </w:p>
    <w:p>
      <w:pPr>
        <w:pStyle w:val="905"/>
        <w:pBdr/>
        <w:spacing/>
        <w:ind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ru-RU"/>
        </w:rPr>
        <w:t xml:space="preserve">О</w: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32"/>
          <w:szCs w:val="32"/>
          <w:lang w:val="ru-RU"/>
        </w:rPr>
        <w:t xml:space="preserve"> Т</w:t>
      </w: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ru-RU"/>
        </w:rPr>
        <w:t xml:space="preserve">Ч </w: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32"/>
          <w:szCs w:val="32"/>
          <w:lang w:val="ru-RU"/>
        </w:rPr>
        <w:t xml:space="preserve">Е</w:t>
      </w: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ru-RU"/>
        </w:rPr>
        <w:t xml:space="preserve">Т</w:t>
      </w:r>
      <w:r>
        <w:rPr>
          <w:b/>
          <w:sz w:val="32"/>
          <w:szCs w:val="32"/>
          <w:lang w:val="en-US"/>
        </w:rPr>
      </w:r>
      <w:r>
        <w:rPr>
          <w:b/>
          <w:sz w:val="32"/>
          <w:szCs w:val="32"/>
          <w:lang w:val="en-US"/>
        </w:rPr>
      </w:r>
    </w:p>
    <w:p>
      <w:pPr>
        <w:pStyle w:val="905"/>
        <w:pBdr/>
        <w:spacing/>
        <w:ind/>
        <w:jc w:val="center"/>
        <w:rPr>
          <w:b/>
          <w:lang w:val="ru-RU"/>
        </w:rPr>
      </w:pPr>
      <w:r>
        <w:rPr>
          <w:b/>
          <w:lang w:val="ru-RU"/>
        </w:rPr>
        <w:t xml:space="preserve">ЗА  ДЕЙНОСТТА  НА  МЕСТНАТА  КОМИСИЯ  ЗА  БОРБА  СРЕЩУ ПРОТИВООБЩЕСТВЕНИТЕ  ПРОЯВИ  НА  МАЛОЛЕТНИТЕ  И НЕПЪЛНОЛЕТНИТЕ  ПРИ  ОБЩИНА  РАЗГРАД  </w:t>
      </w:r>
      <w:r>
        <w:rPr>
          <w:b/>
        </w:rPr>
        <w:t xml:space="preserve">ПРЕЗ</w:t>
      </w:r>
      <w:r>
        <w:rPr>
          <w:b/>
          <w:lang w:val="ru-RU"/>
        </w:rPr>
        <w:t xml:space="preserve">  202</w:t>
      </w:r>
      <w:r>
        <w:rPr>
          <w:b/>
          <w:lang w:val="bg-BG"/>
        </w:rPr>
        <w:t xml:space="preserve">5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ГОДИНА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905"/>
        <w:pBdr/>
        <w:spacing w:line="240" w:lineRule="auto"/>
        <w:ind w:firstLine="708"/>
        <w:rPr>
          <w:rFonts w:ascii="Times New Roman Bold" w:hAnsi="Times New Roman Bold"/>
          <w:b/>
          <w:bCs/>
          <w:caps/>
          <w:sz w:val="22"/>
          <w:szCs w:val="22"/>
          <w:lang w:val="ru-RU"/>
        </w:rPr>
      </w:pPr>
      <w:r>
        <w:rPr>
          <w:highlight w:val="none"/>
          <w:lang w:val="ru-RU"/>
        </w:rPr>
      </w:r>
      <w:r>
        <w:rPr>
          <w:rFonts w:ascii="Times New Roman Bold" w:hAnsi="Times New Roman Bold"/>
          <w:b/>
          <w:bCs/>
          <w:caps/>
          <w:sz w:val="22"/>
          <w:szCs w:val="22"/>
          <w:lang w:val="ru-RU"/>
        </w:rPr>
      </w:r>
      <w:r>
        <w:rPr>
          <w:rFonts w:ascii="Times New Roman Bold" w:hAnsi="Times New Roman Bold"/>
          <w:b/>
          <w:bCs/>
          <w:caps/>
          <w:sz w:val="22"/>
          <w:szCs w:val="22"/>
          <w:lang w:val="ru-RU"/>
        </w:rPr>
      </w:r>
    </w:p>
    <w:p>
      <w:pPr>
        <w:pStyle w:val="905"/>
        <w:pBdr/>
        <w:spacing w:line="240" w:lineRule="auto"/>
        <w:ind w:firstLine="708"/>
        <w:rPr>
          <w:highlight w:val="none"/>
          <w:lang w:val="ru-RU"/>
        </w:rPr>
      </w:pPr>
      <w:r>
        <w:rPr>
          <w:lang w:val="bg-BG"/>
        </w:rPr>
        <w:t xml:space="preserve">В община Разград, през отчетния период, обществено – икономическите и социални условия поставят подрастващото поколения пред редица специфични изпитания</w:t>
      </w:r>
      <w:r>
        <w:rPr>
          <w:lang w:val="ru-RU"/>
        </w:rPr>
        <w:t xml:space="preserve">. Децата със своята възрастова  незрялост, с липсата си на опит и </w:t>
      </w:r>
      <w:r>
        <w:rPr>
          <w:lang w:val="ru-RU"/>
        </w:rPr>
        <w:t xml:space="preserve">желанието за себеизява често попадат в рискови ситуации, стават извършители на асоциални и противоправни деяния или жертви на такива. Ето защо грижата за тяхното предпазване и защита са приоритетна политика в държавата и общината ни. 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905"/>
        <w:pBdr/>
        <w:spacing w:after="0" w:line="240" w:lineRule="auto"/>
        <w:ind/>
        <w:rPr/>
      </w:pPr>
      <w:r>
        <w:rPr>
          <w:caps/>
          <w:lang w:val="ru-RU"/>
        </w:rPr>
        <w:t xml:space="preserve">          </w:t>
      </w:r>
      <w:r>
        <w:rPr>
          <w:lang w:val="ru-RU"/>
        </w:rPr>
        <w:t xml:space="preserve">В община Разград тази политика се реализира от няколко институции, една от които е </w:t>
      </w:r>
      <w:r>
        <w:t xml:space="preserve">Местната комисия за борба срещу противообществените прояви на малолетните и непълнолетните /МКБППМН/.</w:t>
      </w:r>
      <w:r>
        <w:rPr>
          <w:caps/>
          <w:lang w:val="ru-RU"/>
        </w:rPr>
        <w:t xml:space="preserve"> </w:t>
      </w:r>
      <w:r>
        <w:t xml:space="preserve">През отчетната 202</w:t>
      </w:r>
      <w:r>
        <w:t xml:space="preserve">5 г.</w:t>
      </w:r>
      <w:r>
        <w:t xml:space="preserve"> Комисията</w:t>
      </w:r>
      <w:r>
        <w:t xml:space="preserve"> работи в състав</w:t>
      </w:r>
      <w:r>
        <w:t xml:space="preserve"> от 13 специалисти</w:t>
      </w:r>
      <w:r>
        <w:t xml:space="preserve">, в който</w:t>
      </w:r>
      <w:r>
        <w:t xml:space="preserve">,</w:t>
      </w:r>
      <w:r>
        <w:t xml:space="preserve"> </w:t>
      </w:r>
      <w:r>
        <w:t xml:space="preserve">съгласно чл.6, ал.2 от Закона за БППМН </w:t>
      </w:r>
      <w:r>
        <w:t xml:space="preserve">бяха включени юристи, психолози,  представители на образователните институции, на Отдел </w:t>
      </w:r>
      <w:r>
        <w:t xml:space="preserve"> „</w:t>
      </w:r>
      <w:r>
        <w:t xml:space="preserve">Закрила на детето”,</w:t>
      </w:r>
      <w:r>
        <w:t xml:space="preserve"> на ДПС към РУ на МВР и Р</w:t>
      </w:r>
      <w:r>
        <w:t xml:space="preserve">З</w:t>
      </w:r>
      <w:r>
        <w:t xml:space="preserve">И, Разград</w:t>
      </w:r>
      <w:r>
        <w:t xml:space="preserve">.</w:t>
      </w:r>
      <w:r>
        <w:t xml:space="preserve"> </w:t>
      </w:r>
      <w:r/>
    </w:p>
    <w:p>
      <w:pPr>
        <w:pStyle w:val="905"/>
        <w:pBdr/>
        <w:spacing w:after="0" w:line="240" w:lineRule="auto"/>
        <w:ind/>
        <w:rPr>
          <w:caps/>
          <w:lang w:val="ru-RU"/>
        </w:rPr>
      </w:pPr>
      <w:r>
        <w:t xml:space="preserve">           През цялата година Комисията работи под председателството на госпожа Елка Неделчева - зам.-кмет „Хуманитарни дейности”</w:t>
      </w:r>
      <w:r>
        <w:t xml:space="preserve"> в общината /Заповед № 293/13.03.2024г./.</w:t>
      </w:r>
      <w:r>
        <w:rPr>
          <w:b/>
          <w:bCs/>
          <w:color w:val="auto"/>
        </w:rPr>
        <w:t xml:space="preserve"> .</w:t>
      </w:r>
      <w:r>
        <w:rPr>
          <w:caps/>
          <w:lang w:val="ru-RU"/>
        </w:rPr>
      </w:r>
      <w:r>
        <w:rPr>
          <w:caps/>
          <w:lang w:val="ru-RU"/>
        </w:rPr>
      </w:r>
    </w:p>
    <w:p>
      <w:pPr>
        <w:pStyle w:val="905"/>
        <w:pBdr/>
        <w:spacing w:line="240" w:lineRule="auto"/>
        <w:ind/>
        <w:rPr/>
      </w:pPr>
      <w:r>
        <w:t xml:space="preserve">           Оперативната дейност се осъществява от един щатен секретар и обществени възпитатели</w:t>
      </w:r>
      <w:r>
        <w:t xml:space="preserve"> </w:t>
      </w:r>
      <w:r>
        <w:t xml:space="preserve">/педагози </w:t>
      </w:r>
      <w:r>
        <w:t xml:space="preserve">и психолози</w:t>
      </w:r>
      <w:r>
        <w:t xml:space="preserve">/</w:t>
      </w:r>
      <w:r>
        <w:t xml:space="preserve">,</w:t>
      </w:r>
      <w:r>
        <w:t xml:space="preserve"> определени съгласно Наредба № 3</w:t>
      </w:r>
      <w:r>
        <w:t xml:space="preserve"> </w:t>
      </w:r>
      <w:r>
        <w:t xml:space="preserve">на Централната комисия за БППМН и вътрешните правила за работа на Комисията.</w:t>
      </w:r>
      <w:r/>
    </w:p>
    <w:p>
      <w:pPr>
        <w:pStyle w:val="905"/>
        <w:pBdr/>
        <w:spacing w:line="240" w:lineRule="auto"/>
        <w:ind w:firstLine="708"/>
        <w:rPr/>
      </w:pPr>
      <w:r>
        <w:rPr>
          <w:b/>
          <w:caps/>
          <w:highlight w:val="none"/>
          <w:lang w:val="ru-RU"/>
        </w:rPr>
      </w:r>
      <w:r>
        <w:rPr>
          <w:b/>
          <w:caps/>
          <w:highlight w:val="none"/>
          <w:lang w:val="ru-RU"/>
        </w:rPr>
      </w:r>
      <w:r/>
    </w:p>
    <w:p>
      <w:pPr>
        <w:pStyle w:val="905"/>
        <w:pBdr/>
        <w:spacing w:line="240" w:lineRule="auto"/>
        <w:ind w:firstLine="708"/>
        <w:rPr>
          <w:b/>
          <w:bCs/>
          <w:caps/>
          <w:highlight w:val="none"/>
          <w:lang w:val="ru-RU"/>
        </w:rPr>
      </w:pPr>
      <w:r>
        <w:rPr>
          <w:b/>
          <w:caps/>
          <w:lang w:val="ru-RU"/>
        </w:rPr>
        <w:t xml:space="preserve">Дейност на комисията</w:t>
      </w:r>
      <w:r>
        <w:rPr>
          <w:b/>
          <w:bCs/>
          <w:caps/>
          <w:highlight w:val="none"/>
          <w:lang w:val="ru-RU"/>
        </w:rPr>
      </w:r>
      <w:r>
        <w:rPr>
          <w:b/>
          <w:bCs/>
          <w:caps/>
          <w:highlight w:val="none"/>
          <w:lang w:val="ru-RU"/>
        </w:rPr>
      </w:r>
    </w:p>
    <w:p>
      <w:pPr>
        <w:pStyle w:val="905"/>
        <w:pBdr/>
        <w:spacing w:after="0" w:line="240" w:lineRule="auto"/>
        <w:ind/>
        <w:rPr>
          <w:lang w:val="ru-RU"/>
        </w:rPr>
      </w:pPr>
      <w:r>
        <w:rPr>
          <w:lang w:val="ru-RU"/>
        </w:rPr>
        <w:t xml:space="preserve">          </w:t>
      </w:r>
      <w:r>
        <w:rPr>
          <w:lang w:val="ru-RU"/>
        </w:rPr>
        <w:t xml:space="preserve"> </w:t>
      </w:r>
      <w:r>
        <w:rPr>
          <w:lang w:val="ru-RU"/>
        </w:rPr>
        <w:t xml:space="preserve">Цялостната д</w:t>
      </w:r>
      <w:r>
        <w:rPr>
          <w:lang w:val="ru-RU"/>
        </w:rPr>
        <w:t xml:space="preserve">ейност</w:t>
      </w:r>
      <w:r>
        <w:rPr>
          <w:lang w:val="ru-RU"/>
        </w:rPr>
        <w:t xml:space="preserve"> на Комисията се </w:t>
      </w:r>
      <w:r>
        <w:rPr>
          <w:lang w:val="ru-RU"/>
        </w:rPr>
        <w:t xml:space="preserve">провежда</w:t>
      </w:r>
      <w:r>
        <w:rPr>
          <w:lang w:val="ru-RU"/>
        </w:rPr>
        <w:t xml:space="preserve"> </w:t>
      </w:r>
      <w:r>
        <w:rPr>
          <w:lang w:val="ru-RU"/>
        </w:rPr>
        <w:t xml:space="preserve"> при </w:t>
      </w:r>
      <w:r>
        <w:rPr>
          <w:lang w:val="ru-RU"/>
        </w:rPr>
        <w:t xml:space="preserve">стриктно </w:t>
      </w:r>
      <w:r>
        <w:rPr>
          <w:lang w:val="ru-RU"/>
        </w:rPr>
        <w:t xml:space="preserve">спазване на </w:t>
      </w:r>
      <w:r>
        <w:rPr>
          <w:lang w:val="ru-RU"/>
        </w:rPr>
        <w:t xml:space="preserve">разпоредбите на </w:t>
      </w:r>
      <w:r>
        <w:rPr>
          <w:lang w:val="ru-RU"/>
        </w:rPr>
        <w:t xml:space="preserve">Закона за борба срещу противообществените прояви на малолетните и непълнолетните</w:t>
      </w:r>
      <w:r>
        <w:rPr>
          <w:lang w:val="ru-RU"/>
        </w:rPr>
        <w:t xml:space="preserve"> </w:t>
      </w:r>
      <w:r>
        <w:rPr>
          <w:lang w:val="ru-RU"/>
        </w:rPr>
        <w:t xml:space="preserve">и насоките и изискванията на Централната комисия за БППМН</w:t>
      </w:r>
      <w:r>
        <w:rPr>
          <w:lang w:val="ru-RU"/>
        </w:rPr>
        <w:t xml:space="preserve"> </w:t>
      </w:r>
      <w:r>
        <w:rPr>
          <w:lang w:val="ru-RU"/>
        </w:rPr>
        <w:t xml:space="preserve">-</w:t>
      </w:r>
      <w:r>
        <w:rPr>
          <w:lang w:val="ru-RU"/>
        </w:rPr>
        <w:t xml:space="preserve"> </w:t>
      </w:r>
      <w:r>
        <w:rPr>
          <w:lang w:val="ru-RU"/>
        </w:rPr>
        <w:t xml:space="preserve">София.</w:t>
      </w:r>
      <w:r>
        <w:rPr>
          <w:lang w:val="ru-RU"/>
        </w:rPr>
      </w:r>
      <w:r>
        <w:rPr>
          <w:lang w:val="ru-RU"/>
        </w:rPr>
      </w:r>
    </w:p>
    <w:p>
      <w:pPr>
        <w:pStyle w:val="905"/>
        <w:pBdr/>
        <w:spacing w:after="0" w:line="240" w:lineRule="auto"/>
        <w:ind/>
        <w:rPr>
          <w:lang w:val="ru-RU"/>
        </w:rPr>
      </w:pPr>
      <w:r>
        <w:rPr>
          <w:lang w:val="ru-RU"/>
        </w:rPr>
        <w:t xml:space="preserve">           Основните направления </w:t>
      </w:r>
      <w:r>
        <w:rPr>
          <w:lang w:val="ru-RU"/>
        </w:rPr>
        <w:t xml:space="preserve">в</w:t>
      </w:r>
      <w:r>
        <w:rPr>
          <w:lang w:val="ru-RU"/>
        </w:rPr>
        <w:t xml:space="preserve"> работа</w:t>
      </w:r>
      <w:r>
        <w:rPr>
          <w:lang w:val="ru-RU"/>
        </w:rPr>
        <w:t xml:space="preserve">та</w:t>
      </w:r>
      <w:r>
        <w:rPr>
          <w:lang w:val="ru-RU"/>
        </w:rPr>
        <w:t xml:space="preserve"> </w:t>
      </w:r>
      <w:r>
        <w:rPr>
          <w:lang w:val="ru-RU"/>
        </w:rPr>
        <w:t xml:space="preserve">на</w:t>
      </w:r>
      <w:r>
        <w:rPr>
          <w:lang w:val="ru-RU"/>
        </w:rPr>
        <w:t xml:space="preserve"> Комисията, вменени като задължения както от Закона, така и от програмните документи на Община Разград, с</w:t>
      </w:r>
      <w:r>
        <w:rPr>
          <w:lang w:val="ru-RU"/>
        </w:rPr>
        <w:t xml:space="preserve">а насочени към</w:t>
      </w:r>
      <w:r>
        <w:rPr>
          <w:lang w:val="ru-RU"/>
        </w:rPr>
        <w:t xml:space="preserve"> подготовка и провеждане на възпитателни дела</w:t>
      </w:r>
      <w:r>
        <w:rPr>
          <w:lang w:val="ru-RU"/>
        </w:rPr>
        <w:t xml:space="preserve"> спрямо проявените</w:t>
      </w:r>
      <w:r>
        <w:rPr>
          <w:lang w:val="ru-RU"/>
        </w:rPr>
        <w:t xml:space="preserve"> лица</w:t>
      </w:r>
      <w:r>
        <w:rPr>
          <w:lang w:val="ru-RU"/>
        </w:rPr>
        <w:t xml:space="preserve">, привеждане в изпълнение на </w:t>
      </w:r>
      <w:r>
        <w:rPr>
          <w:lang w:val="ru-RU"/>
        </w:rPr>
        <w:t xml:space="preserve">определените </w:t>
      </w:r>
      <w:r>
        <w:rPr>
          <w:lang w:val="ru-RU"/>
        </w:rPr>
        <w:t xml:space="preserve">възпитателни мерки</w:t>
      </w:r>
      <w:r>
        <w:rPr>
          <w:lang w:val="ru-RU"/>
        </w:rPr>
        <w:t xml:space="preserve"> спрямо тях</w:t>
      </w:r>
      <w:r>
        <w:rPr>
          <w:lang w:val="ru-RU"/>
        </w:rPr>
        <w:t xml:space="preserve">, организиране и координиране на </w:t>
      </w:r>
      <w:r>
        <w:rPr>
          <w:lang w:val="ru-RU"/>
        </w:rPr>
        <w:t xml:space="preserve">първична</w:t>
      </w:r>
      <w:r>
        <w:rPr>
          <w:lang w:val="ru-RU"/>
        </w:rPr>
        <w:t xml:space="preserve">та</w:t>
      </w:r>
      <w:r>
        <w:rPr>
          <w:lang w:val="ru-RU"/>
        </w:rPr>
        <w:t xml:space="preserve"> и вторична </w:t>
      </w:r>
      <w:r>
        <w:rPr>
          <w:lang w:val="ru-RU"/>
        </w:rPr>
        <w:t xml:space="preserve">превантивната дейност на територията на общината</w:t>
      </w:r>
      <w:r>
        <w:rPr>
          <w:lang w:val="ru-RU"/>
        </w:rPr>
        <w:t xml:space="preserve">, </w:t>
      </w:r>
      <w:r>
        <w:rPr>
          <w:lang w:val="ru-RU"/>
        </w:rPr>
        <w:t xml:space="preserve">извършване на </w:t>
      </w:r>
      <w:r>
        <w:rPr>
          <w:lang w:val="ru-RU"/>
        </w:rPr>
        <w:t xml:space="preserve">анализ на състоянието и причините за противообществените прояви на малолетните и непълнолетните</w:t>
      </w:r>
      <w:r>
        <w:rPr>
          <w:lang w:val="ru-RU"/>
        </w:rPr>
        <w:t xml:space="preserve">, координация на усилията на институциите имащи отношение към работата с децата в конфликт със закона</w:t>
      </w:r>
      <w:r>
        <w:rPr>
          <w:lang w:val="ru-RU"/>
        </w:rPr>
        <w:t xml:space="preserve">. </w:t>
      </w:r>
      <w:r>
        <w:rPr>
          <w:lang w:val="ru-RU"/>
        </w:rPr>
      </w:r>
      <w:r>
        <w:rPr>
          <w:lang w:val="ru-RU"/>
        </w:rPr>
      </w:r>
    </w:p>
    <w:p>
      <w:pPr>
        <w:pStyle w:val="905"/>
        <w:pBdr/>
        <w:spacing w:after="0" w:line="240" w:lineRule="auto"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05"/>
        <w:pBdr/>
        <w:spacing w:after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1.</w:t>
      </w:r>
      <w:r>
        <w:rPr>
          <w:b/>
          <w:sz w:val="28"/>
          <w:szCs w:val="28"/>
        </w:rPr>
        <w:t xml:space="preserve">Статистически данни за противоправните деяния</w:t>
      </w:r>
      <w:r>
        <w:rPr>
          <w:b/>
          <w:sz w:val="28"/>
          <w:szCs w:val="28"/>
        </w:rPr>
        <w:t xml:space="preserve"> през годината: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5"/>
        <w:pBdr/>
        <w:spacing w:after="0" w:line="240" w:lineRule="auto"/>
        <w:ind w:firstLine="720"/>
        <w:rPr/>
      </w:pPr>
      <w:r>
        <w:t xml:space="preserve"> </w:t>
      </w:r>
      <w:r>
        <w:t xml:space="preserve">През 20</w:t>
      </w:r>
      <w:r>
        <w:t xml:space="preserve">2</w:t>
      </w:r>
      <w:r>
        <w:t xml:space="preserve">5 г. в </w:t>
      </w:r>
      <w:r>
        <w:t xml:space="preserve">Местната к</w:t>
      </w:r>
      <w:r>
        <w:t xml:space="preserve">омисия</w:t>
      </w:r>
      <w:r>
        <w:t xml:space="preserve"> са получени 39</w:t>
      </w:r>
      <w:r>
        <w:t xml:space="preserve"> препис</w:t>
      </w:r>
      <w:r>
        <w:t xml:space="preserve">ки </w:t>
      </w:r>
      <w:r>
        <w:t xml:space="preserve"> </w:t>
      </w:r>
      <w:r>
        <w:t xml:space="preserve">предимно </w:t>
      </w:r>
      <w:r>
        <w:t xml:space="preserve">от Районна прокуратура</w:t>
      </w:r>
      <w:r>
        <w:t xml:space="preserve"> </w:t>
      </w:r>
      <w:r>
        <w:t xml:space="preserve">-</w:t>
      </w:r>
      <w:r>
        <w:t xml:space="preserve"> </w:t>
      </w:r>
      <w:r>
        <w:t xml:space="preserve">Разград</w:t>
      </w:r>
      <w:r>
        <w:t xml:space="preserve"> и</w:t>
      </w:r>
      <w:r>
        <w:t xml:space="preserve"> РУ на МВР</w:t>
      </w:r>
      <w:r>
        <w:t xml:space="preserve"> </w:t>
      </w:r>
      <w:r>
        <w:t xml:space="preserve">-</w:t>
      </w:r>
      <w:r>
        <w:t xml:space="preserve"> </w:t>
      </w:r>
      <w:r>
        <w:t xml:space="preserve">Разград. </w:t>
      </w:r>
      <w:r>
        <w:t xml:space="preserve">Те се отнасят за противо</w:t>
      </w:r>
      <w:r>
        <w:t xml:space="preserve">-</w:t>
      </w:r>
      <w:r>
        <w:t xml:space="preserve">об</w:t>
      </w:r>
      <w:r>
        <w:t xml:space="preserve">ществени прояви</w:t>
      </w:r>
      <w:r>
        <w:t xml:space="preserve"> и престъпления</w:t>
      </w:r>
      <w:r>
        <w:t xml:space="preserve">, извършени от 48 деца</w:t>
      </w:r>
      <w:r>
        <w:t xml:space="preserve"> /35 момчета и 13 момичета/. По възрастов признак се делят на </w:t>
      </w:r>
      <w:r>
        <w:t xml:space="preserve">12 малолетни и </w:t>
      </w:r>
      <w:r>
        <w:t xml:space="preserve">36 </w:t>
      </w:r>
      <w:r>
        <w:t xml:space="preserve">непълноле</w:t>
      </w:r>
      <w:r>
        <w:t xml:space="preserve">тни. По </w:t>
      </w:r>
      <w:r>
        <w:t xml:space="preserve">тези преписки </w:t>
      </w:r>
      <w:r>
        <w:t xml:space="preserve">са </w:t>
      </w:r>
      <w:r>
        <w:t xml:space="preserve">образувани и </w:t>
      </w:r>
      <w:r>
        <w:t xml:space="preserve">проведени </w:t>
      </w:r>
      <w:r>
        <w:t xml:space="preserve">31 възпитателни дела, като са </w:t>
      </w:r>
      <w:r>
        <w:t xml:space="preserve">н</w:t>
      </w:r>
      <w:r>
        <w:t xml:space="preserve">аложени</w:t>
      </w:r>
      <w:r>
        <w:t xml:space="preserve"> 104</w:t>
      </w:r>
      <w:r>
        <w:t xml:space="preserve"> възпитателни мерки на 48</w:t>
      </w:r>
      <w:r>
        <w:t xml:space="preserve"> деца.</w:t>
      </w:r>
      <w:r>
        <w:t xml:space="preserve"> </w:t>
      </w:r>
      <w:r>
        <w:t xml:space="preserve">По отношение на </w:t>
      </w:r>
      <w:r>
        <w:t xml:space="preserve">3 де</w:t>
      </w:r>
      <w:r>
        <w:t xml:space="preserve">ца</w:t>
      </w:r>
      <w:r>
        <w:t xml:space="preserve"> преписк</w:t>
      </w:r>
      <w:r>
        <w:t xml:space="preserve">ите</w:t>
      </w:r>
      <w:r>
        <w:t xml:space="preserve"> </w:t>
      </w:r>
      <w:r>
        <w:t xml:space="preserve">са</w:t>
      </w:r>
      <w:r>
        <w:t xml:space="preserve"> прекратен</w:t>
      </w:r>
      <w:r>
        <w:t xml:space="preserve">и</w:t>
      </w:r>
      <w:r>
        <w:t xml:space="preserve"> по</w:t>
      </w:r>
      <w:r>
        <w:t xml:space="preserve"> различни уважителни причини. По отношение на едно дете МКБППМН изпълнява възпитателна мярка чо чл.13, ал.1, т.5 с Протокол № 63/02.05.2026 г. на Районен съд  Разград.</w:t>
      </w:r>
      <w:r/>
    </w:p>
    <w:p>
      <w:pPr>
        <w:pStyle w:val="905"/>
        <w:pBdr/>
        <w:tabs>
          <w:tab w:val="left" w:leader="none" w:pos="709"/>
        </w:tabs>
        <w:spacing w:after="0" w:line="240" w:lineRule="auto"/>
        <w:ind w:firstLine="720"/>
        <w:rPr/>
      </w:pPr>
      <w:r>
        <w:rPr>
          <w:b/>
          <w:bCs/>
        </w:rPr>
        <w:t xml:space="preserve"> </w:t>
      </w:r>
      <w:r>
        <w:rPr>
          <w:b/>
          <w:bCs/>
          <w:i/>
        </w:rPr>
        <w:t xml:space="preserve">Деяния </w:t>
      </w:r>
      <w:r>
        <w:rPr>
          <w:b/>
          <w:bCs/>
          <w:i/>
        </w:rPr>
        <w:t xml:space="preserve"> извършени от деца</w:t>
      </w:r>
      <w:r>
        <w:rPr>
          <w:b/>
          <w:bCs/>
          <w:i/>
        </w:rPr>
        <w:t xml:space="preserve">та</w:t>
      </w:r>
      <w:r>
        <w:rPr>
          <w:b/>
          <w:bCs/>
          <w:i/>
        </w:rPr>
        <w:t xml:space="preserve">, по видове</w:t>
      </w:r>
      <w:r>
        <w:rPr>
          <w:b/>
          <w:bCs/>
          <w:i/>
        </w:rPr>
        <w:t xml:space="preserve">:</w:t>
      </w:r>
      <w:r>
        <w:rPr>
          <w:i/>
        </w:rPr>
        <w:t xml:space="preserve">  </w:t>
      </w:r>
      <w:r>
        <w:rPr>
          <w:i/>
        </w:rPr>
      </w:r>
      <w:r/>
    </w:p>
    <w:p>
      <w:pPr>
        <w:pBdr/>
        <w:spacing w:after="0"/>
        <w:ind w:firstLine="708" w:left="0"/>
        <w:rPr/>
      </w:pPr>
      <w:r>
        <w:t xml:space="preserve"> - кражби на лично имущество</w:t>
      </w:r>
      <w:r>
        <w:t xml:space="preserve">-/пари, вещи от </w:t>
      </w:r>
      <w:r>
        <w:t xml:space="preserve">магазини</w:t>
      </w:r>
      <w:r>
        <w:t xml:space="preserve">, </w:t>
      </w:r>
      <w:r>
        <w:t xml:space="preserve">домове, вендинг автомат/ </w:t>
      </w:r>
      <w:r>
        <w:t xml:space="preserve">- </w:t>
      </w:r>
      <w:r>
        <w:t xml:space="preserve"> </w:t>
      </w:r>
      <w:r>
        <w:t xml:space="preserve">10 случая</w:t>
      </w:r>
      <w:r/>
    </w:p>
    <w:p>
      <w:pPr>
        <w:pStyle w:val="910"/>
        <w:numPr>
          <w:ilvl w:val="0"/>
          <w:numId w:val="2"/>
        </w:numPr>
        <w:pBdr/>
        <w:spacing w:after="0"/>
        <w:ind/>
        <w:rPr/>
      </w:pPr>
      <w:r>
        <w:t xml:space="preserve">управление на МПС без документ – 1 случай</w:t>
      </w:r>
      <w:r/>
    </w:p>
    <w:p>
      <w:pPr>
        <w:pStyle w:val="910"/>
        <w:numPr>
          <w:ilvl w:val="0"/>
          <w:numId w:val="2"/>
        </w:numPr>
        <w:pBdr/>
        <w:spacing w:after="0"/>
        <w:ind/>
        <w:rPr/>
      </w:pPr>
      <w:r>
        <w:t xml:space="preserve">саморазправи с побои - 2</w:t>
      </w:r>
      <w:r>
        <w:t xml:space="preserve"> случая</w:t>
      </w:r>
      <w:r/>
    </w:p>
    <w:p>
      <w:pPr>
        <w:pStyle w:val="910"/>
        <w:numPr>
          <w:ilvl w:val="0"/>
          <w:numId w:val="2"/>
        </w:numPr>
        <w:pBdr/>
        <w:spacing w:after="0"/>
        <w:ind/>
        <w:rPr/>
      </w:pPr>
      <w:r>
        <w:rPr>
          <w:highlight w:val="none"/>
        </w:rPr>
        <w:t xml:space="preserve">нанасяне на телесна повреда - 8 случая</w:t>
      </w:r>
      <w:r>
        <w:rPr>
          <w:highlight w:val="none"/>
        </w:rPr>
      </w:r>
      <w:r/>
    </w:p>
    <w:p>
      <w:pPr>
        <w:pStyle w:val="910"/>
        <w:numPr>
          <w:ilvl w:val="0"/>
          <w:numId w:val="2"/>
        </w:numPr>
        <w:pBdr/>
        <w:spacing w:after="0"/>
        <w:ind/>
        <w:rPr/>
      </w:pPr>
      <w:r>
        <w:rPr>
          <w:highlight w:val="none"/>
        </w:rPr>
        <w:t xml:space="preserve">непристойно и /или хулиганско поведение на обществено място - 10 случая</w:t>
      </w:r>
      <w:r>
        <w:rPr>
          <w:highlight w:val="none"/>
        </w:rPr>
      </w:r>
      <w:r/>
    </w:p>
    <w:p>
      <w:pPr>
        <w:pStyle w:val="910"/>
        <w:numPr>
          <w:ilvl w:val="0"/>
          <w:numId w:val="2"/>
        </w:numPr>
        <w:pBdr/>
        <w:spacing w:after="0"/>
        <w:ind/>
        <w:rPr/>
      </w:pPr>
      <w:r>
        <w:rPr>
          <w:highlight w:val="none"/>
        </w:rPr>
        <w:t xml:space="preserve">бягство от специализирана институция или от социална услуга от резидентен тип - </w:t>
      </w:r>
      <w:r>
        <w:rPr>
          <w:highlight w:val="none"/>
        </w:rPr>
        <w:t xml:space="preserve">2 случая</w:t>
      </w:r>
      <w:r>
        <w:rPr>
          <w:highlight w:val="none"/>
        </w:rPr>
      </w:r>
      <w:r/>
    </w:p>
    <w:p>
      <w:pPr>
        <w:pStyle w:val="910"/>
        <w:numPr>
          <w:ilvl w:val="0"/>
          <w:numId w:val="2"/>
        </w:numPr>
        <w:pBdr/>
        <w:spacing w:after="0"/>
        <w:ind/>
        <w:rPr/>
      </w:pPr>
      <w:r>
        <w:rPr>
          <w:highlight w:val="none"/>
        </w:rPr>
        <w:t xml:space="preserve">скитничество - 1 случай</w:t>
      </w:r>
      <w:r>
        <w:rPr>
          <w:highlight w:val="none"/>
        </w:rPr>
      </w:r>
      <w:r/>
    </w:p>
    <w:p>
      <w:pPr>
        <w:pStyle w:val="910"/>
        <w:numPr>
          <w:ilvl w:val="0"/>
          <w:numId w:val="2"/>
        </w:numPr>
        <w:pBdr/>
        <w:spacing w:after="0"/>
        <w:ind/>
        <w:rPr/>
      </w:pPr>
      <w:r>
        <w:t xml:space="preserve">увреждане на имущество /лично и обществено/ - </w:t>
      </w:r>
      <w:r>
        <w:t xml:space="preserve">6 случая</w:t>
      </w:r>
      <w:r/>
    </w:p>
    <w:p>
      <w:pPr>
        <w:pStyle w:val="910"/>
        <w:numPr>
          <w:ilvl w:val="0"/>
          <w:numId w:val="2"/>
        </w:numPr>
        <w:pBdr/>
        <w:spacing w:after="0"/>
        <w:ind/>
        <w:rPr/>
      </w:pPr>
      <w:r>
        <w:t xml:space="preserve">деяния </w:t>
      </w:r>
      <w:r>
        <w:t xml:space="preserve">свързани с </w:t>
      </w:r>
      <w:r>
        <w:t xml:space="preserve">упо</w:t>
      </w:r>
      <w:r>
        <w:t xml:space="preserve">треба на наркотични вещества - 1</w:t>
      </w:r>
      <w:r>
        <w:t xml:space="preserve"> случа</w:t>
      </w:r>
      <w:r>
        <w:t xml:space="preserve">й</w:t>
      </w:r>
      <w:r/>
    </w:p>
    <w:p>
      <w:pPr>
        <w:pBdr/>
        <w:spacing w:after="0"/>
        <w:ind w:firstLine="0" w:left="720"/>
        <w:rPr/>
      </w:pPr>
      <w:r>
        <w:rPr>
          <w:b/>
          <w:bCs/>
        </w:rPr>
        <w:t xml:space="preserve"> </w:t>
      </w:r>
      <w:r>
        <w:rPr>
          <w:b/>
          <w:bCs/>
          <w:i/>
        </w:rPr>
        <w:t xml:space="preserve">Групово извършени деяния:</w:t>
      </w:r>
      <w:r>
        <w:rPr>
          <w:b/>
          <w:bCs/>
          <w:i/>
        </w:rPr>
        <w:t xml:space="preserve"> </w:t>
      </w:r>
      <w:r>
        <w:t xml:space="preserve">общо 10 </w:t>
      </w:r>
      <w:r>
        <w:t xml:space="preserve">бр.</w:t>
      </w:r>
      <w:r/>
    </w:p>
    <w:p>
      <w:pPr>
        <w:pStyle w:val="905"/>
        <w:pBdr/>
        <w:spacing w:after="0"/>
        <w:ind/>
        <w:rPr/>
      </w:pPr>
      <w:r>
        <w:t xml:space="preserve">             - деяния, </w:t>
      </w:r>
      <w:r>
        <w:t xml:space="preserve">извършени от група от 2</w:t>
      </w:r>
      <w:r>
        <w:t xml:space="preserve"> деца – </w:t>
      </w:r>
      <w:r>
        <w:t xml:space="preserve">5 бр.</w:t>
      </w:r>
      <w:r/>
    </w:p>
    <w:p>
      <w:pPr>
        <w:pStyle w:val="905"/>
        <w:pBdr/>
        <w:spacing w:after="0"/>
        <w:ind/>
        <w:rPr>
          <w:highlight w:val="none"/>
        </w:rPr>
      </w:pPr>
      <w:r>
        <w:t xml:space="preserve"> </w:t>
      </w:r>
      <w:r>
        <w:t xml:space="preserve">         </w:t>
      </w:r>
      <w:r>
        <w:t xml:space="preserve">   </w:t>
      </w:r>
      <w:r>
        <w:t xml:space="preserve">- деяния, </w:t>
      </w:r>
      <w:r>
        <w:t xml:space="preserve">извършени от група от 3 деца – </w:t>
      </w:r>
      <w:r>
        <w:t xml:space="preserve">2</w:t>
      </w:r>
      <w:r>
        <w:t xml:space="preserve"> </w:t>
      </w:r>
      <w:r>
        <w:t xml:space="preserve">бр.</w:t>
      </w:r>
      <w:r>
        <w:rPr>
          <w:highlight w:val="none"/>
        </w:rPr>
      </w:r>
      <w:r>
        <w:rPr>
          <w:highlight w:val="none"/>
        </w:rPr>
      </w:r>
    </w:p>
    <w:p>
      <w:pPr>
        <w:pStyle w:val="905"/>
        <w:pBdr/>
        <w:spacing w:after="0"/>
        <w:ind/>
        <w:rPr>
          <w:highlight w:val="none"/>
        </w:rPr>
      </w:pPr>
      <w:r>
        <w:rPr>
          <w:highlight w:val="none"/>
        </w:rPr>
        <w:tab/>
        <w:t xml:space="preserve"> – деяния, извършени от група от 4 деца - 2 бр.</w:t>
      </w:r>
      <w:r>
        <w:rPr>
          <w:highlight w:val="none"/>
        </w:rPr>
      </w:r>
      <w:r>
        <w:rPr>
          <w:highlight w:val="none"/>
        </w:rPr>
      </w:r>
    </w:p>
    <w:p>
      <w:pPr>
        <w:pStyle w:val="905"/>
        <w:pBdr/>
        <w:spacing w:after="0"/>
        <w:ind/>
        <w:rPr>
          <w:highlight w:val="none"/>
        </w:rPr>
      </w:pPr>
      <w:r>
        <w:rPr>
          <w:highlight w:val="none"/>
        </w:rPr>
        <w:tab/>
        <w:t xml:space="preserve"> – деяния, извършени от група от 5 деца - 1 бр.</w:t>
      </w:r>
      <w:r>
        <w:rPr>
          <w:highlight w:val="none"/>
        </w:rPr>
      </w:r>
      <w:r>
        <w:rPr>
          <w:highlight w:val="none"/>
        </w:rPr>
      </w:r>
    </w:p>
    <w:p>
      <w:pPr>
        <w:pStyle w:val="905"/>
        <w:pBdr/>
        <w:spacing w:after="0"/>
        <w:ind w:firstLine="708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  <w:i/>
        </w:rPr>
        <w:t xml:space="preserve">Повторяемост на проявите:</w:t>
      </w:r>
      <w:r>
        <w:rPr>
          <w:b/>
          <w:bCs/>
        </w:rPr>
      </w:r>
      <w:r>
        <w:rPr>
          <w:b/>
          <w:bCs/>
        </w:rPr>
      </w:r>
    </w:p>
    <w:p>
      <w:pPr>
        <w:pStyle w:val="905"/>
        <w:pBdr/>
        <w:spacing w:after="0"/>
        <w:ind/>
        <w:rPr/>
      </w:pPr>
      <w:r>
        <w:t xml:space="preserve">             - с по една проява за годината </w:t>
      </w:r>
      <w:r>
        <w:t xml:space="preserve">–</w:t>
      </w:r>
      <w:r>
        <w:t xml:space="preserve"> 35</w:t>
      </w:r>
      <w:r>
        <w:t xml:space="preserve"> деца</w:t>
      </w:r>
      <w:r>
        <w:t xml:space="preserve"> </w:t>
      </w:r>
      <w:r/>
    </w:p>
    <w:p>
      <w:pPr>
        <w:pStyle w:val="905"/>
        <w:pBdr/>
        <w:spacing w:after="0"/>
        <w:ind/>
        <w:rPr/>
      </w:pPr>
      <w:r>
        <w:t xml:space="preserve">             - с</w:t>
      </w:r>
      <w:r>
        <w:t xml:space="preserve"> прояви и през минали години – 8</w:t>
      </w:r>
      <w:r>
        <w:t xml:space="preserve"> деца</w:t>
      </w:r>
      <w:r/>
    </w:p>
    <w:p>
      <w:pPr>
        <w:pStyle w:val="905"/>
        <w:pBdr/>
        <w:spacing w:after="0"/>
        <w:ind/>
        <w:rPr>
          <w:highlight w:val="none"/>
        </w:rPr>
      </w:pPr>
      <w:r>
        <w:t xml:space="preserve">             - повторили проявите си през годината – 3 деца</w:t>
      </w:r>
      <w:r>
        <w:rPr>
          <w:highlight w:val="none"/>
        </w:rPr>
      </w:r>
      <w:r>
        <w:rPr>
          <w:highlight w:val="none"/>
        </w:rPr>
      </w:r>
    </w:p>
    <w:p>
      <w:pPr>
        <w:pStyle w:val="905"/>
        <w:pBdr/>
        <w:spacing w:after="0"/>
        <w:ind/>
        <w:rPr>
          <w:b/>
          <w:bCs/>
          <w:i/>
          <w:color w:val="auto"/>
          <w:highlight w:val="none"/>
        </w:rPr>
      </w:pPr>
      <w:r>
        <w:rPr>
          <w:highlight w:val="none"/>
        </w:rPr>
        <w:tab/>
      </w:r>
      <w:r>
        <w:rPr>
          <w:b/>
          <w:bCs/>
          <w:i/>
          <w:iCs/>
          <w:highlight w:val="none"/>
        </w:rPr>
        <w:t xml:space="preserve">Проявени деца, водени на отчет в Детска педагогическа стая</w:t>
      </w:r>
      <w:r>
        <w:rPr>
          <w:b/>
          <w:bCs/>
          <w:i/>
          <w:iCs/>
          <w:color w:val="ff0000"/>
          <w:highlight w:val="none"/>
        </w:rPr>
        <w:t xml:space="preserve"> </w:t>
      </w:r>
      <w:r>
        <w:rPr>
          <w:b/>
          <w:bCs/>
          <w:i/>
          <w:iCs/>
          <w:color w:val="auto"/>
          <w:highlight w:val="none"/>
        </w:rPr>
        <w:t xml:space="preserve"> - 48 </w:t>
      </w:r>
      <w:r>
        <w:rPr>
          <w:b/>
          <w:bCs/>
          <w:i/>
          <w:color w:val="auto"/>
          <w:highlight w:val="none"/>
        </w:rPr>
      </w:r>
      <w:r>
        <w:rPr>
          <w:b/>
          <w:bCs/>
          <w:i/>
          <w:color w:val="auto"/>
          <w:highlight w:val="none"/>
        </w:rPr>
      </w:r>
    </w:p>
    <w:p>
      <w:pPr>
        <w:pStyle w:val="905"/>
        <w:pBdr/>
        <w:spacing w:after="0"/>
        <w:ind w:firstLine="708"/>
        <w:rPr>
          <w:highlight w:val="none"/>
        </w:rPr>
      </w:pPr>
      <w:r>
        <w:rPr>
          <w:b/>
          <w:bCs/>
          <w:i/>
          <w:iCs/>
          <w:highlight w:val="none"/>
        </w:rPr>
        <w:t xml:space="preserve">Сравнителни статистически данни:</w:t>
      </w:r>
      <w:r>
        <w:rPr>
          <w:highlight w:val="none"/>
        </w:rPr>
      </w:r>
      <w:r>
        <w:rPr>
          <w:highlight w:val="none"/>
        </w:rPr>
      </w:r>
    </w:p>
    <w:tbl>
      <w:tblPr>
        <w:tblInd w:w="108" w:type="dxa"/>
        <w:tblW w:w="8362" w:type="dxa"/>
        <w:tblBorders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268"/>
        <w:gridCol w:w="269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both"/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szCs w:val="20"/>
                <w:u w:val="none"/>
                <w:lang w:val="ru-RU" w:bidi="ar-SA"/>
              </w:rPr>
              <w:t xml:space="preserve">ГОДИНИ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both"/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szCs w:val="20"/>
                <w:u w:val="none"/>
                <w:lang w:val="ru-RU" w:bidi="ar-SA"/>
              </w:rPr>
              <w:t xml:space="preserve"> ОБЩ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szCs w:val="20"/>
                <w:u w:val="none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szCs w:val="20"/>
                <w:u w:val="none"/>
                <w:lang w:val="ru-RU" w:bidi="ar-SA"/>
              </w:rPr>
              <w:t xml:space="preserve">БРОЙ ДЕЯНИЯ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both"/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szCs w:val="20"/>
                <w:u w:val="none"/>
                <w:lang w:val="ru-RU" w:bidi="ar-SA"/>
              </w:rPr>
              <w:t xml:space="preserve">  ОТ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szCs w:val="20"/>
                <w:u w:val="none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szCs w:val="20"/>
                <w:u w:val="none"/>
                <w:lang w:val="ru-RU" w:bidi="ar-SA"/>
              </w:rPr>
              <w:t xml:space="preserve">ТЯХ К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szCs w:val="20"/>
                <w:u w:val="none"/>
                <w:lang w:val="bg-BG"/>
              </w:rPr>
              <w:t xml:space="preserve">РАЖБИ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both"/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szCs w:val="20"/>
                <w:u w:val="none"/>
                <w:lang w:val="ru-RU" w:bidi="ar-SA"/>
              </w:rPr>
              <w:t xml:space="preserve">ПРОЯВЕНИ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szCs w:val="20"/>
                <w:u w:val="none"/>
                <w:lang w:val="bg-BG"/>
              </w:rPr>
              <w:t xml:space="preserve">ЛИЦА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0"/>
                <w:szCs w:val="20"/>
                <w:u w:val="none"/>
                <w:lang w:val="ru-RU" w:bidi="ar-SA"/>
              </w:rPr>
              <w:t xml:space="preserve"> ОБЩО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  <w:t xml:space="preserve">2023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  <w:t xml:space="preserve">г.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r>
          </w:p>
          <w:p>
            <w:pPr>
              <w:pStyle w:val="90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  <w:t xml:space="preserve">2024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  <w:t xml:space="preserve">г.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  <w:t xml:space="preserve">   16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r>
          </w:p>
          <w:p>
            <w:pPr>
              <w:pStyle w:val="90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  <w:t xml:space="preserve">   24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/>
              </w:rPr>
              <w:t xml:space="preserve">        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  <w:t xml:space="preserve">5/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  <w:t xml:space="preserve">31%/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r>
          </w:p>
          <w:p>
            <w:pPr>
              <w:pStyle w:val="90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 w:themeColor="text1"/>
                <w:spacing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 w:themeColor="text1"/>
                <w:spacing w:val="0"/>
                <w:sz w:val="24"/>
                <w:szCs w:val="24"/>
                <w:u w:val="none"/>
                <w:lang w:val="bg-BG"/>
              </w:rPr>
              <w:t xml:space="preserve">          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 w:themeColor="text1"/>
                <w:spacing w:val="0"/>
                <w:sz w:val="24"/>
                <w:szCs w:val="24"/>
                <w:u w:val="none"/>
                <w:lang w:val="ru-RU" w:bidi="ar-SA"/>
              </w:rPr>
              <w:t xml:space="preserve">9/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 w:themeColor="text1"/>
                <w:spacing w:val="0"/>
                <w:sz w:val="24"/>
                <w:szCs w:val="24"/>
                <w:u w:val="none"/>
                <w:lang w:val="bg-BG"/>
              </w:rPr>
              <w:t xml:space="preserve"> 37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 w:themeColor="text1"/>
                <w:spacing w:val="0"/>
                <w:sz w:val="24"/>
                <w:szCs w:val="24"/>
                <w:u w:val="none"/>
                <w:lang w:val="ru-RU" w:bidi="ar-SA"/>
              </w:rPr>
              <w:t xml:space="preserve">%/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 w:themeColor="text1"/>
                <w:spacing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 w:themeColor="text1"/>
                <w:spacing w:val="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  <w:t xml:space="preserve">  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  <w:t xml:space="preserve">21 /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  <w:t xml:space="preserve">17м. и 4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  <w:t xml:space="preserve">ж./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r>
          </w:p>
          <w:p>
            <w:pPr>
              <w:pStyle w:val="90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  <w:t xml:space="preserve">    34 /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  <w:t xml:space="preserve">25м. и 9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  <w:t xml:space="preserve">ж./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 w:bidi="ar-S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/>
              </w:rPr>
              <w:t xml:space="preserve">2025 г.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Merge w:val="restart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/>
              </w:rPr>
              <w:t xml:space="preserve">  32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68" w:type="dxa"/>
            <w:vMerge w:val="restart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/>
              </w:rPr>
              <w:t xml:space="preserve">          9/  28 %/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pStyle w:val="905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bg-BG"/>
              </w:rPr>
              <w:t xml:space="preserve">      48 / 35м. и 13ж./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bidi="ar-SA"/>
              </w:rPr>
            </w:r>
          </w:p>
        </w:tc>
      </w:tr>
    </w:tbl>
    <w:p>
      <w:pPr>
        <w:pStyle w:val="905"/>
        <w:pBdr/>
        <w:spacing w:after="0"/>
        <w:ind w:firstLine="708"/>
        <w:rPr>
          <w:highlight w:val="none"/>
        </w:rPr>
      </w:pPr>
      <w:r>
        <w:t xml:space="preserve">В сравнение с миналогодишните данни се отчита </w:t>
      </w:r>
      <w:r>
        <w:t xml:space="preserve">лек ръст </w:t>
      </w:r>
      <w:r>
        <w:t xml:space="preserve">на </w:t>
      </w:r>
      <w:r>
        <w:t xml:space="preserve">общия брой </w:t>
      </w:r>
      <w:r>
        <w:t xml:space="preserve">извършени </w:t>
      </w:r>
      <w:r>
        <w:t xml:space="preserve">прояви</w:t>
      </w:r>
      <w:r>
        <w:t xml:space="preserve"> и на броя участници</w:t>
      </w:r>
      <w:r>
        <w:t xml:space="preserve"> в тях</w:t>
      </w:r>
      <w:r>
        <w:t xml:space="preserve">.</w:t>
      </w:r>
      <w:r>
        <w:t xml:space="preserve"> </w:t>
      </w:r>
      <w:r>
        <w:t xml:space="preserve">Нивото на деянията, свързани с нанасяне на лека телесна повреда се е увеличило на 8 случая. Увеличили са се и деянията, свързани  с </w:t>
      </w:r>
      <w:r>
        <w:t xml:space="preserve">увреждане на имущество /лично и обществено/ - 6 случая.</w:t>
      </w:r>
      <w:r>
        <w:t xml:space="preserve"> Сравнително ниско е нивото на проявите свързани с употреба на наркотични в – ва - 1 случай. </w:t>
      </w:r>
      <w:r>
        <w:t xml:space="preserve">Увеличил се е и броят на проявените момичета.</w:t>
      </w:r>
      <w:r>
        <w:rPr>
          <w:highlight w:val="none"/>
        </w:rPr>
      </w:r>
      <w:r>
        <w:rPr>
          <w:highlight w:val="none"/>
        </w:rPr>
      </w:r>
    </w:p>
    <w:p>
      <w:pPr>
        <w:pStyle w:val="910"/>
        <w:pBdr/>
        <w:spacing w:after="0"/>
        <w:ind w:left="0"/>
        <w:rPr/>
      </w:pPr>
      <w:r>
        <w:t xml:space="preserve">           През периода спрямо едно момче е предприета мярка по чл.13, а</w:t>
      </w:r>
      <w:r>
        <w:t xml:space="preserve">л.1, т.11 – настаняване в Социално-педагогически интернат в с. Варненци, община Тутракан. Общественият възпитател поддържа перманентна връзка с детето.</w:t>
      </w:r>
      <w:r/>
    </w:p>
    <w:p>
      <w:pPr>
        <w:pStyle w:val="910"/>
        <w:pBdr/>
        <w:spacing w:after="0"/>
        <w:ind w:firstLine="708" w:left="0"/>
        <w:rPr>
          <w:b/>
          <w:bCs/>
          <w:i/>
          <w:highlight w:val="none"/>
        </w:rPr>
      </w:pPr>
      <w:r>
        <w:rPr>
          <w:b/>
          <w:bCs/>
          <w:i/>
          <w:iCs/>
        </w:rPr>
        <w:t xml:space="preserve">Причините </w:t>
      </w:r>
      <w:r>
        <w:rPr>
          <w:b/>
          <w:bCs/>
          <w:i/>
          <w:iCs/>
        </w:rPr>
        <w:t xml:space="preserve">довели до</w:t>
      </w:r>
      <w:r>
        <w:rPr>
          <w:b/>
          <w:bCs/>
          <w:i/>
          <w:iCs/>
        </w:rPr>
        <w:t xml:space="preserve"> възникване на отчитаните </w:t>
      </w:r>
      <w:r>
        <w:rPr>
          <w:b/>
          <w:bCs/>
          <w:i/>
          <w:iCs/>
        </w:rPr>
        <w:t xml:space="preserve">за годината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прояви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са 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следн</w:t>
      </w:r>
      <w:r>
        <w:rPr>
          <w:b/>
          <w:bCs/>
          <w:i/>
          <w:iCs/>
        </w:rPr>
        <w:t xml:space="preserve">ите</w:t>
      </w:r>
      <w:r>
        <w:rPr>
          <w:b/>
          <w:bCs/>
          <w:i/>
          <w:iCs/>
        </w:rPr>
        <w:t xml:space="preserve">: </w:t>
      </w:r>
      <w:r>
        <w:rPr>
          <w:b/>
          <w:bCs/>
          <w:i/>
          <w:highlight w:val="none"/>
        </w:rPr>
      </w:r>
      <w:r>
        <w:rPr>
          <w:b/>
          <w:bCs/>
          <w:i/>
          <w:highlight w:val="none"/>
        </w:rPr>
      </w:r>
    </w:p>
    <w:p>
      <w:pPr>
        <w:pStyle w:val="905"/>
        <w:numPr>
          <w:ilvl w:val="0"/>
          <w:numId w:val="1"/>
        </w:numPr>
        <w:pBdr/>
        <w:spacing w:after="0"/>
        <w:ind/>
        <w:rPr/>
      </w:pPr>
      <w:r>
        <w:t xml:space="preserve">физиологична  и психична незрялост, характерна за възрастта на подрастващите</w:t>
      </w:r>
      <w:r>
        <w:rPr>
          <w:lang w:val="en-US"/>
        </w:rPr>
        <w:t xml:space="preserve">;</w:t>
      </w:r>
      <w:r/>
    </w:p>
    <w:p>
      <w:pPr>
        <w:pStyle w:val="905"/>
        <w:numPr>
          <w:ilvl w:val="0"/>
          <w:numId w:val="1"/>
        </w:numPr>
        <w:pBdr/>
        <w:spacing w:after="0"/>
        <w:ind/>
        <w:rPr/>
      </w:pPr>
      <w:r>
        <w:t xml:space="preserve">типично за младежите високо ниво на емоционалност, любопитство и потребност от самоутвърждаване</w:t>
      </w:r>
      <w:r>
        <w:rPr>
          <w:lang w:val="en-US"/>
        </w:rPr>
        <w:t xml:space="preserve">; </w:t>
      </w:r>
      <w:r/>
    </w:p>
    <w:p>
      <w:pPr>
        <w:pStyle w:val="905"/>
        <w:numPr>
          <w:ilvl w:val="0"/>
          <w:numId w:val="1"/>
        </w:numPr>
        <w:pBdr/>
        <w:spacing w:after="0"/>
        <w:ind/>
        <w:rPr/>
      </w:pPr>
      <w:r>
        <w:t xml:space="preserve">произхожд</w:t>
      </w:r>
      <w:r>
        <w:t xml:space="preserve">ат</w:t>
      </w:r>
      <w:r>
        <w:t xml:space="preserve"> от </w:t>
      </w:r>
      <w:r>
        <w:t xml:space="preserve">непълни и </w:t>
      </w:r>
      <w:r>
        <w:t xml:space="preserve">нездрави </w:t>
      </w:r>
      <w:r>
        <w:t xml:space="preserve">семейства</w:t>
      </w:r>
      <w:r>
        <w:t xml:space="preserve"> със</w:t>
      </w:r>
      <w:r>
        <w:t xml:space="preserve"> </w:t>
      </w:r>
      <w:r>
        <w:t xml:space="preserve">социални и битови проблеми - </w:t>
      </w:r>
      <w:r>
        <w:rPr>
          <w:lang w:val="en-US"/>
        </w:rPr>
        <w:t xml:space="preserve"> </w:t>
      </w:r>
      <w:r>
        <w:t xml:space="preserve">д</w:t>
      </w:r>
      <w:r>
        <w:t xml:space="preserve">еца са само с по един родител,</w:t>
      </w:r>
      <w:r>
        <w:t xml:space="preserve"> деца на безработни родители</w:t>
      </w:r>
      <w:r>
        <w:t xml:space="preserve">, 5</w:t>
      </w:r>
      <w:r>
        <w:t xml:space="preserve"> деца са настанени в КЦНСТДБУ</w:t>
      </w:r>
      <w:r>
        <w:t xml:space="preserve"> гр. Разград.</w:t>
      </w:r>
      <w:r/>
    </w:p>
    <w:p>
      <w:pPr>
        <w:pStyle w:val="905"/>
        <w:numPr>
          <w:ilvl w:val="0"/>
          <w:numId w:val="1"/>
        </w:numPr>
        <w:pBdr/>
        <w:spacing w:after="0"/>
        <w:ind/>
        <w:rPr/>
      </w:pPr>
      <w:r>
        <w:t xml:space="preserve">следване на модел на поведение, характерен за семействата /агресия, алкохолизъм, осъждани родители/</w:t>
      </w:r>
      <w:r>
        <w:rPr>
          <w:lang w:val="en-US"/>
        </w:rPr>
        <w:t xml:space="preserve">; </w:t>
      </w:r>
      <w:r/>
    </w:p>
    <w:p>
      <w:pPr>
        <w:pStyle w:val="905"/>
        <w:numPr>
          <w:ilvl w:val="0"/>
          <w:numId w:val="1"/>
        </w:numPr>
        <w:pBdr/>
        <w:spacing w:after="0"/>
        <w:ind/>
        <w:rPr/>
      </w:pPr>
      <w:r>
        <w:t xml:space="preserve"> </w:t>
      </w:r>
      <w:r>
        <w:t xml:space="preserve">липса на възпитателен капацитет у </w:t>
      </w:r>
      <w:r>
        <w:t xml:space="preserve">болшинството</w:t>
      </w:r>
      <w:r>
        <w:t xml:space="preserve"> от родителите  на проявените </w:t>
      </w:r>
      <w:r>
        <w:t xml:space="preserve"> деца</w:t>
      </w:r>
      <w:r>
        <w:t xml:space="preserve">.</w:t>
      </w:r>
      <w:r>
        <w:rPr>
          <w:lang w:val="en-US"/>
        </w:rPr>
        <w:t xml:space="preserve"> </w:t>
      </w:r>
      <w:r/>
    </w:p>
    <w:p>
      <w:pPr>
        <w:pStyle w:val="905"/>
        <w:pBdr/>
        <w:spacing/>
        <w:ind w:firstLine="708" w:left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5"/>
        <w:pBdr/>
        <w:spacing/>
        <w:ind w:firstLine="708" w:left="0"/>
        <w:rPr>
          <w:highlight w:val="none"/>
        </w:rPr>
      </w:pP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Индвидуална</w:t>
      </w:r>
      <w:r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  <w:lang w:val="ru-RU"/>
        </w:rPr>
        <w:t xml:space="preserve">орекционно-възпитателна работа </w:t>
      </w:r>
      <w:r>
        <w:t xml:space="preserve">  </w:t>
      </w:r>
      <w:r>
        <w:rPr>
          <w:highlight w:val="none"/>
        </w:rPr>
      </w:r>
      <w:r>
        <w:rPr>
          <w:highlight w:val="none"/>
        </w:rPr>
      </w:r>
    </w:p>
    <w:p>
      <w:pPr>
        <w:pStyle w:val="905"/>
        <w:pBdr/>
        <w:spacing w:after="0"/>
        <w:ind/>
        <w:rPr>
          <w:b/>
          <w:i/>
        </w:rPr>
      </w:pPr>
      <w:r>
        <w:t xml:space="preserve">         </w:t>
      </w:r>
      <w:r>
        <w:t xml:space="preserve">   </w:t>
      </w:r>
      <w:r>
        <w:t xml:space="preserve">2</w:t>
      </w:r>
      <w:r>
        <w:t xml:space="preserve">.1 </w:t>
      </w:r>
      <w:r>
        <w:rPr>
          <w:b/>
          <w:i/>
        </w:rPr>
        <w:t xml:space="preserve">Възпитателни дела </w:t>
      </w:r>
      <w:r>
        <w:rPr>
          <w:b/>
          <w:i/>
        </w:rPr>
      </w:r>
      <w:r>
        <w:rPr>
          <w:b/>
          <w:i/>
        </w:rPr>
      </w:r>
    </w:p>
    <w:p>
      <w:pPr>
        <w:pStyle w:val="905"/>
        <w:pBdr/>
        <w:spacing/>
        <w:ind w:firstLine="708"/>
        <w:rPr>
          <w:lang w:val="ru-RU"/>
        </w:rPr>
      </w:pPr>
      <w:r>
        <w:rPr>
          <w:lang w:val="ru-RU"/>
        </w:rPr>
        <w:t xml:space="preserve">В хода на</w:t>
      </w:r>
      <w:r>
        <w:rPr>
          <w:lang w:val="ru-RU"/>
        </w:rPr>
        <w:t xml:space="preserve"> провеждане на възпитателните дела се осъществява</w:t>
      </w:r>
      <w:r>
        <w:rPr>
          <w:lang w:val="ru-RU"/>
        </w:rPr>
        <w:t xml:space="preserve"> първата среща на децата със специалистите </w:t>
      </w:r>
      <w:r>
        <w:rPr>
          <w:lang w:val="ru-RU"/>
        </w:rPr>
        <w:t xml:space="preserve">на </w:t>
      </w:r>
      <w:r>
        <w:rPr>
          <w:lang w:val="ru-RU"/>
        </w:rPr>
        <w:t xml:space="preserve">К</w:t>
      </w:r>
      <w:r>
        <w:rPr>
          <w:lang w:val="ru-RU"/>
        </w:rPr>
        <w:t xml:space="preserve">омисията</w:t>
      </w:r>
      <w:r>
        <w:rPr>
          <w:lang w:val="ru-RU"/>
        </w:rPr>
        <w:t xml:space="preserve"> </w:t>
      </w:r>
      <w:r>
        <w:rPr>
          <w:lang w:val="ru-RU"/>
        </w:rPr>
        <w:t xml:space="preserve">и</w:t>
      </w:r>
      <w:r>
        <w:rPr>
          <w:lang w:val="ru-RU"/>
        </w:rPr>
        <w:t xml:space="preserve"> на</w:t>
      </w:r>
      <w:r>
        <w:rPr>
          <w:lang w:val="ru-RU"/>
        </w:rPr>
        <w:t xml:space="preserve"> тях се решава коя </w:t>
      </w:r>
      <w:r>
        <w:rPr>
          <w:lang w:val="ru-RU"/>
        </w:rPr>
        <w:t xml:space="preserve">възпитателна мярка</w:t>
      </w:r>
      <w:r>
        <w:rPr>
          <w:lang w:val="ru-RU"/>
        </w:rPr>
        <w:t xml:space="preserve"> от предвидените в чл.13 на З</w:t>
      </w:r>
      <w:r>
        <w:rPr>
          <w:lang w:val="ru-RU"/>
        </w:rPr>
        <w:t xml:space="preserve">акона за </w:t>
      </w:r>
      <w:r>
        <w:rPr>
          <w:lang w:val="ru-RU"/>
        </w:rPr>
        <w:t xml:space="preserve">БППМН да бъде наложена на съответното дете-правонарушител.</w:t>
      </w:r>
      <w:r>
        <w:rPr>
          <w:lang w:val="ru-RU"/>
        </w:rPr>
        <w:t xml:space="preserve"> </w:t>
      </w:r>
      <w:r>
        <w:rPr>
          <w:lang w:val="ru-RU"/>
        </w:rPr>
        <w:t xml:space="preserve"> Тези дела </w:t>
      </w:r>
      <w:r>
        <w:rPr>
          <w:lang w:val="ru-RU"/>
        </w:rPr>
        <w:t xml:space="preserve">с</w:t>
      </w:r>
      <w:r>
        <w:rPr>
          <w:lang w:val="ru-RU"/>
        </w:rPr>
        <w:t xml:space="preserve">е</w:t>
      </w:r>
      <w:r>
        <w:rPr>
          <w:lang w:val="ru-RU"/>
        </w:rPr>
        <w:t xml:space="preserve"> </w:t>
      </w:r>
      <w:r>
        <w:rPr>
          <w:lang w:val="ru-RU"/>
        </w:rPr>
        <w:t xml:space="preserve">образуват и</w:t>
      </w:r>
      <w:r>
        <w:rPr>
          <w:lang w:val="ru-RU"/>
        </w:rPr>
        <w:t xml:space="preserve"> </w:t>
      </w:r>
      <w:r>
        <w:rPr>
          <w:lang w:val="ru-RU"/>
        </w:rPr>
        <w:t xml:space="preserve">проведеждат</w:t>
      </w:r>
      <w:r>
        <w:rPr>
          <w:lang w:val="ru-RU"/>
        </w:rPr>
        <w:t xml:space="preserve"> </w:t>
      </w:r>
      <w:r>
        <w:rPr>
          <w:lang w:val="ru-RU"/>
        </w:rPr>
        <w:t xml:space="preserve">съгласно</w:t>
      </w:r>
      <w:r>
        <w:rPr>
          <w:lang w:val="ru-RU"/>
        </w:rPr>
        <w:t xml:space="preserve"> изискванията на </w:t>
      </w:r>
      <w:r>
        <w:rPr>
          <w:lang w:val="ru-RU"/>
        </w:rPr>
        <w:t xml:space="preserve">посочения закон</w:t>
      </w:r>
      <w:r>
        <w:rPr>
          <w:lang w:val="ru-RU"/>
        </w:rPr>
        <w:t xml:space="preserve"> от тричленни състави</w:t>
      </w:r>
      <w:r>
        <w:rPr>
          <w:lang w:val="ru-RU"/>
        </w:rPr>
        <w:t xml:space="preserve">, </w:t>
      </w:r>
      <w:r>
        <w:rPr>
          <w:lang w:val="ru-RU"/>
        </w:rPr>
        <w:t xml:space="preserve">които се </w:t>
      </w:r>
      <w:r>
        <w:rPr>
          <w:lang w:val="ru-RU"/>
        </w:rPr>
        <w:t xml:space="preserve">председателства</w:t>
      </w:r>
      <w:r>
        <w:rPr>
          <w:lang w:val="ru-RU"/>
        </w:rPr>
        <w:t xml:space="preserve">т</w:t>
      </w:r>
      <w:r>
        <w:rPr>
          <w:lang w:val="ru-RU"/>
        </w:rPr>
        <w:t xml:space="preserve"> от </w:t>
      </w:r>
      <w:r>
        <w:rPr>
          <w:lang w:val="ru-RU"/>
        </w:rPr>
        <w:t xml:space="preserve">юрист</w:t>
      </w:r>
      <w:r>
        <w:rPr>
          <w:lang w:val="ru-RU"/>
        </w:rPr>
        <w:t xml:space="preserve"> и </w:t>
      </w:r>
      <w:r>
        <w:rPr>
          <w:color w:val="000000"/>
        </w:rPr>
        <w:t xml:space="preserve">при задължително</w:t>
      </w:r>
      <w:r>
        <w:rPr>
          <w:color w:val="000000"/>
        </w:rPr>
        <w:t xml:space="preserve">то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 xml:space="preserve">присъств</w:t>
      </w:r>
      <w:r>
        <w:rPr>
          <w:color w:val="000000"/>
          <w:lang w:val="ru-RU"/>
        </w:rPr>
        <w:t xml:space="preserve">ие</w:t>
      </w: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на родителит</w:t>
      </w:r>
      <w:r>
        <w:rPr>
          <w:lang w:val="ru-RU"/>
        </w:rPr>
        <w:t xml:space="preserve">е</w:t>
      </w:r>
      <w:r>
        <w:rPr>
          <w:lang w:val="bg-BG"/>
        </w:rPr>
        <w:t xml:space="preserve">, </w:t>
      </w:r>
      <w:r>
        <w:rPr>
          <w:color w:val="000000"/>
          <w:lang w:val="ru-RU"/>
        </w:rPr>
        <w:t xml:space="preserve"> представител на Отдел  </w:t>
      </w:r>
      <w:r>
        <w:t xml:space="preserve">„</w:t>
      </w:r>
      <w:r>
        <w:rPr>
          <w:color w:val="000000"/>
          <w:lang w:val="ru-RU"/>
        </w:rPr>
        <w:t xml:space="preserve">Закрила на детето</w:t>
      </w:r>
      <w:r>
        <w:t xml:space="preserve">”</w:t>
      </w:r>
      <w:r>
        <w:rPr>
          <w:b/>
          <w:bCs/>
          <w:lang w:val="ru-RU"/>
        </w:rPr>
        <w:t xml:space="preserve"> </w:t>
      </w:r>
      <w:r>
        <w:t xml:space="preserve">към Дирекция „С</w:t>
      </w:r>
      <w:r>
        <w:rPr>
          <w:color w:val="000000"/>
          <w:lang w:val="ru-RU"/>
        </w:rPr>
        <w:t xml:space="preserve">оциално подпомагане</w:t>
      </w:r>
      <w:r>
        <w:rPr>
          <w:color w:val="000000"/>
          <w:lang w:val="en-US"/>
        </w:rPr>
        <w:t xml:space="preserve">”</w:t>
      </w:r>
      <w:r>
        <w:rPr>
          <w:color w:val="000000" w:themeColor="text1"/>
          <w:lang w:val="bg-BG"/>
        </w:rPr>
        <w:t xml:space="preserve"> и представител от Районна прокуратура гр. Разград</w:t>
      </w:r>
      <w:r>
        <w:rPr>
          <w:color w:val="000000" w:themeColor="text1"/>
          <w:lang w:val="ru-RU"/>
        </w:rPr>
        <w:t xml:space="preserve">.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При провеждането</w:t>
      </w:r>
      <w:r>
        <w:rPr>
          <w:color w:val="000000"/>
          <w:lang w:val="ru-RU"/>
        </w:rPr>
        <w:t xml:space="preserve"> им се прилага</w:t>
      </w:r>
      <w:r>
        <w:t xml:space="preserve"> </w:t>
      </w:r>
      <w:r>
        <w:t xml:space="preserve">правото </w:t>
      </w:r>
      <w:r>
        <w:t xml:space="preserve">на проявените д</w:t>
      </w:r>
      <w:r>
        <w:t xml:space="preserve">а бъд</w:t>
      </w:r>
      <w:r>
        <w:t xml:space="preserve">ат</w:t>
      </w:r>
      <w:r>
        <w:t xml:space="preserve"> изслушан</w:t>
      </w:r>
      <w:r>
        <w:t xml:space="preserve">и</w:t>
      </w:r>
      <w:r>
        <w:t xml:space="preserve"> при условията на чл. 15 от Закона за</w:t>
      </w:r>
      <w:r>
        <w:t xml:space="preserve"> закрила на детето и мнението им</w:t>
      </w:r>
      <w:r>
        <w:t xml:space="preserve"> да бъде взе</w:t>
      </w:r>
      <w:r>
        <w:t xml:space="preserve">то под внимание, като се отчита</w:t>
      </w:r>
      <w:r>
        <w:t xml:space="preserve"> в</w:t>
      </w:r>
      <w:r>
        <w:t xml:space="preserve">ъзрастта и степента им на развитие.</w:t>
      </w:r>
      <w:r>
        <w:rPr>
          <w:lang w:val="ru-RU"/>
        </w:rPr>
        <w:t xml:space="preserve"> </w:t>
      </w:r>
      <w:r>
        <w:rPr>
          <w:lang w:val="ru-RU"/>
        </w:rPr>
        <w:t xml:space="preserve">Всеки конкретен с</w:t>
      </w:r>
      <w:r>
        <w:rPr>
          <w:lang w:val="ru-RU"/>
        </w:rPr>
        <w:t xml:space="preserve">ъстав </w:t>
      </w:r>
      <w:r>
        <w:rPr>
          <w:lang w:val="ru-RU"/>
        </w:rPr>
        <w:t xml:space="preserve">се</w:t>
      </w:r>
      <w:r>
        <w:rPr>
          <w:lang w:val="ru-RU"/>
        </w:rPr>
        <w:t xml:space="preserve"> стреми да </w:t>
      </w:r>
      <w:r>
        <w:rPr>
          <w:lang w:val="ru-RU"/>
        </w:rPr>
        <w:t xml:space="preserve"> изяснява спецификата и начина</w:t>
      </w:r>
      <w:r>
        <w:rPr>
          <w:lang w:val="ru-RU"/>
        </w:rPr>
        <w:t xml:space="preserve"> на извършване на </w:t>
      </w:r>
      <w:r>
        <w:rPr>
          <w:lang w:val="ru-RU"/>
        </w:rPr>
        <w:t xml:space="preserve">противообществената</w:t>
      </w:r>
      <w:r>
        <w:rPr>
          <w:lang w:val="ru-RU"/>
        </w:rPr>
        <w:t xml:space="preserve"> </w:t>
      </w:r>
      <w:r>
        <w:rPr>
          <w:lang w:val="ru-RU"/>
        </w:rPr>
        <w:t xml:space="preserve">проява, личностните</w:t>
      </w:r>
      <w:r>
        <w:rPr>
          <w:lang w:val="ru-RU"/>
        </w:rPr>
        <w:t xml:space="preserve"> особености на детето, </w:t>
      </w:r>
      <w:r>
        <w:rPr>
          <w:lang w:val="ru-RU"/>
        </w:rPr>
        <w:t xml:space="preserve">неговите дефицити и потребности. Съобразно това се предприема</w:t>
      </w:r>
      <w:r>
        <w:rPr>
          <w:lang w:val="ru-RU"/>
        </w:rPr>
        <w:t xml:space="preserve"> </w:t>
      </w:r>
      <w:r>
        <w:rPr>
          <w:lang w:val="ru-RU"/>
        </w:rPr>
        <w:t xml:space="preserve">и </w:t>
      </w:r>
      <w:r>
        <w:rPr>
          <w:lang w:val="ru-RU"/>
        </w:rPr>
        <w:t xml:space="preserve">съответна</w:t>
      </w:r>
      <w:r>
        <w:rPr>
          <w:lang w:val="ru-RU"/>
        </w:rPr>
        <w:t xml:space="preserve"> възпитателна мярка. В Закона за БППМН са предвидени 13 възпитателни мерки</w:t>
      </w:r>
      <w:r>
        <w:rPr>
          <w:lang w:val="ru-RU"/>
        </w:rPr>
        <w:t xml:space="preserve">,</w:t>
      </w:r>
      <w:r>
        <w:rPr>
          <w:lang w:val="ru-RU"/>
        </w:rPr>
        <w:t xml:space="preserve"> като най-леката е предупреждение, а най-</w:t>
      </w:r>
      <w:r>
        <w:rPr>
          <w:lang w:val="ru-RU"/>
        </w:rPr>
        <w:t xml:space="preserve">тежката – настаняване във Възпитателно училище-интернат. За определянето им се вземат предвид и ха</w:t>
      </w:r>
      <w:r>
        <w:rPr>
          <w:lang w:val="ru-RU"/>
        </w:rPr>
        <w:t xml:space="preserve">рактеристичните данни за детето</w:t>
      </w:r>
      <w:r>
        <w:rPr>
          <w:lang w:val="ru-RU"/>
        </w:rPr>
        <w:t xml:space="preserve">.</w:t>
      </w:r>
      <w:r>
        <w:rPr>
          <w:lang w:val="ru-RU"/>
        </w:rPr>
        <w:t xml:space="preserve"> </w:t>
      </w:r>
      <w:r>
        <w:rPr>
          <w:lang w:val="ru-RU"/>
        </w:rPr>
        <w:t xml:space="preserve">Практиката ни показва, че з</w:t>
      </w:r>
      <w:r>
        <w:rPr>
          <w:lang w:val="ru-RU"/>
        </w:rPr>
        <w:t xml:space="preserve">а болшинството от децата тези възпитателни дела имат възпиращ ефект и разглежданите простъпки не се повтарят.</w:t>
      </w:r>
      <w:r>
        <w:rPr>
          <w:lang w:val="bg-BG"/>
        </w:rPr>
        <w:t xml:space="preserve"> През 2025 г. 35 деца не са повторили проявите си.</w:t>
      </w:r>
      <w:r>
        <w:rPr>
          <w:lang w:val="ru-RU"/>
        </w:rPr>
      </w:r>
      <w:r>
        <w:rPr>
          <w:lang w:val="ru-RU"/>
        </w:rPr>
      </w:r>
    </w:p>
    <w:p>
      <w:pPr>
        <w:pStyle w:val="905"/>
        <w:pBdr/>
        <w:tabs>
          <w:tab w:val="left" w:leader="none" w:pos="851"/>
        </w:tabs>
        <w:spacing/>
        <w:ind/>
        <w:rPr>
          <w:b/>
          <w:i/>
          <w:lang w:val="ru-RU"/>
        </w:rPr>
      </w:pPr>
      <w:r>
        <w:rPr>
          <w:b/>
          <w:lang w:val="ru-RU"/>
        </w:rPr>
        <w:t xml:space="preserve">       </w:t>
      </w:r>
      <w:r>
        <w:rPr>
          <w:b/>
          <w:lang w:val="ru-RU"/>
        </w:rPr>
        <w:t xml:space="preserve">   </w:t>
      </w:r>
      <w:r>
        <w:rPr>
          <w:b/>
          <w:lang w:val="ru-RU"/>
        </w:rPr>
        <w:t xml:space="preserve">  2</w:t>
      </w:r>
      <w:r>
        <w:rPr>
          <w:b/>
          <w:lang w:val="ru-RU"/>
        </w:rPr>
        <w:t xml:space="preserve">.2 </w:t>
      </w:r>
      <w:r>
        <w:rPr>
          <w:b/>
          <w:i/>
          <w:lang w:val="ru-RU"/>
        </w:rPr>
        <w:t xml:space="preserve">Реализиране на възпитателните мерки</w:t>
      </w:r>
      <w:r>
        <w:rPr>
          <w:b/>
          <w:i/>
          <w:lang w:val="ru-RU"/>
        </w:rPr>
        <w:t xml:space="preserve">    </w:t>
      </w:r>
      <w:r>
        <w:rPr>
          <w:b/>
          <w:i/>
          <w:lang w:val="ru-RU"/>
        </w:rPr>
      </w:r>
      <w:r>
        <w:rPr>
          <w:b/>
          <w:i/>
          <w:lang w:val="ru-RU"/>
        </w:rPr>
      </w:r>
    </w:p>
    <w:p>
      <w:pPr>
        <w:pStyle w:val="905"/>
        <w:pBdr/>
        <w:spacing/>
        <w:ind/>
        <w:rPr>
          <w:lang w:val="ru-RU"/>
        </w:rPr>
      </w:pPr>
      <w:r>
        <w:t xml:space="preserve">         </w:t>
      </w:r>
      <w:r>
        <w:t xml:space="preserve">   </w:t>
      </w:r>
      <w:r>
        <w:t xml:space="preserve">През 2025</w:t>
      </w:r>
      <w:r>
        <w:t xml:space="preserve"> г.  Мес</w:t>
      </w:r>
      <w:r>
        <w:t xml:space="preserve">тната комисия е наложила общо </w:t>
      </w:r>
      <w:r>
        <w:t xml:space="preserve"> </w:t>
      </w:r>
      <w:r>
        <w:t xml:space="preserve">104 </w:t>
      </w:r>
      <w:r>
        <w:t xml:space="preserve">възпитателни мерки, като в повечето с</w:t>
      </w:r>
      <w:r>
        <w:rPr>
          <w:lang w:val="ru-RU"/>
        </w:rPr>
        <w:t xml:space="preserve">лучаи по целесъобразност е </w:t>
      </w:r>
      <w:r>
        <w:rPr>
          <w:lang w:val="ru-RU"/>
        </w:rPr>
        <w:t xml:space="preserve">определяна </w:t>
      </w:r>
      <w:r>
        <w:rPr>
          <w:lang w:val="ru-RU"/>
        </w:rPr>
        <w:t xml:space="preserve">повече </w:t>
      </w:r>
      <w:r>
        <w:rPr>
          <w:lang w:val="ru-RU"/>
        </w:rPr>
        <w:t xml:space="preserve">от една мярка</w:t>
      </w:r>
      <w:r>
        <w:rPr>
          <w:lang w:val="ru-RU"/>
        </w:rPr>
        <w:t xml:space="preserve"> от общо 13 възможни</w:t>
      </w:r>
      <w:r>
        <w:rPr>
          <w:lang w:val="ru-RU"/>
        </w:rPr>
        <w:t xml:space="preserve"> според чл.13</w:t>
      </w:r>
      <w:r>
        <w:rPr>
          <w:lang w:val="bg-BG"/>
        </w:rPr>
        <w:t xml:space="preserve">, ал. 1</w:t>
      </w:r>
      <w:r>
        <w:rPr>
          <w:lang w:val="ru-RU"/>
        </w:rPr>
        <w:t xml:space="preserve"> на Закона за БППМН</w:t>
      </w:r>
      <w:r>
        <w:rPr>
          <w:lang w:val="ru-RU"/>
        </w:rPr>
        <w:t xml:space="preserve">. Най-ефективните</w:t>
      </w:r>
      <w:r>
        <w:rPr>
          <w:lang w:val="bg-BG"/>
        </w:rPr>
        <w:t xml:space="preserve"> са:</w:t>
      </w:r>
      <w:r>
        <w:rPr>
          <w:lang w:val="ru-RU"/>
        </w:rPr>
        <w:t xml:space="preserve"> </w:t>
      </w:r>
      <w:r>
        <w:t xml:space="preserve">„</w:t>
      </w:r>
      <w:r>
        <w:rPr>
          <w:lang w:val="ru-RU"/>
        </w:rPr>
        <w:t xml:space="preserve">Поставяне под възпитателен надзор на обществен възпитател</w:t>
      </w:r>
      <w:r>
        <w:rPr>
          <w:lang w:val="en-US"/>
        </w:rPr>
        <w:t xml:space="preserve">”</w:t>
      </w:r>
      <w:r>
        <w:rPr>
          <w:lang w:val="ru-RU"/>
        </w:rPr>
        <w:t xml:space="preserve"> и  </w:t>
      </w:r>
      <w:r>
        <w:t xml:space="preserve">„</w:t>
      </w:r>
      <w:r>
        <w:rPr>
          <w:lang w:val="ru-RU"/>
        </w:rPr>
        <w:t xml:space="preserve">Задължаване на детето да участва в консултации за преодоляване на отклоненията в по</w:t>
      </w:r>
      <w:r>
        <w:rPr>
          <w:lang w:val="ru-RU"/>
        </w:rPr>
        <w:t xml:space="preserve">ведението</w:t>
      </w:r>
      <w:r>
        <w:rPr>
          <w:lang w:val="en-US"/>
        </w:rPr>
        <w:t xml:space="preserve">”</w:t>
      </w:r>
      <w:r>
        <w:rPr>
          <w:lang w:val="ru-RU"/>
        </w:rPr>
        <w:t xml:space="preserve"> са  реализир</w:t>
      </w:r>
      <w:r>
        <w:rPr>
          <w:lang w:val="ru-RU"/>
        </w:rPr>
        <w:t xml:space="preserve">ани от </w:t>
      </w:r>
      <w:r>
        <w:rPr>
          <w:lang w:val="bg-BG"/>
        </w:rPr>
        <w:t xml:space="preserve">11</w:t>
      </w:r>
      <w:r>
        <w:rPr>
          <w:lang w:val="ru-RU"/>
        </w:rPr>
        <w:t xml:space="preserve"> обществени възпитатели</w:t>
      </w:r>
      <w:r>
        <w:rPr>
          <w:lang w:val="ru-RU"/>
        </w:rPr>
        <w:t xml:space="preserve">,</w:t>
      </w:r>
      <w:r>
        <w:rPr>
          <w:lang w:val="ru-RU"/>
        </w:rPr>
        <w:t xml:space="preserve"> </w:t>
      </w:r>
      <w:r>
        <w:rPr>
          <w:lang w:val="ru-RU"/>
        </w:rPr>
        <w:t xml:space="preserve">2</w:t>
      </w:r>
      <w:r>
        <w:rPr>
          <w:lang w:val="ru-RU"/>
        </w:rPr>
        <w:t xml:space="preserve"> </w:t>
      </w:r>
      <w:r>
        <w:rPr>
          <w:lang w:val="ru-RU"/>
        </w:rPr>
        <w:t xml:space="preserve">психолози-</w:t>
      </w:r>
      <w:r>
        <w:rPr>
          <w:lang w:val="ru-RU"/>
        </w:rPr>
        <w:t xml:space="preserve">консултанти</w:t>
      </w:r>
      <w:r>
        <w:rPr>
          <w:lang w:val="ru-RU"/>
        </w:rPr>
        <w:t xml:space="preserve"> и един юрист</w:t>
      </w:r>
      <w:r>
        <w:rPr>
          <w:lang w:val="ru-RU"/>
        </w:rPr>
        <w:t xml:space="preserve">. Прилагайки индивидуален подход, подходящи методи и инстру</w:t>
      </w:r>
      <w:r>
        <w:rPr>
          <w:lang w:val="ru-RU"/>
        </w:rPr>
        <w:t xml:space="preserve">менти, те осъществяват корекционно-възпитателно въздействие на децата с противоправно поведение. В този процес взаимодействат с родителите, с приятелския кръг на децата, с училището. Създават доверителни отношения и преструктурират ценностната им система, </w:t>
      </w:r>
      <w:r>
        <w:rPr>
          <w:lang w:val="ru-RU"/>
        </w:rPr>
        <w:t xml:space="preserve">формират нови убеждения и нагласи, </w:t>
      </w:r>
      <w:r>
        <w:rPr>
          <w:lang w:val="ru-RU"/>
        </w:rPr>
        <w:t xml:space="preserve">насочват поведението им към закон</w:t>
      </w:r>
      <w:r>
        <w:rPr>
          <w:lang w:val="ru-RU"/>
        </w:rPr>
        <w:t xml:space="preserve">о</w:t>
      </w:r>
      <w:r>
        <w:rPr>
          <w:lang w:val="ru-RU"/>
        </w:rPr>
        <w:t xml:space="preserve">съобразни и социално</w:t>
      </w:r>
      <w:r>
        <w:rPr>
          <w:lang w:val="ru-RU"/>
        </w:rPr>
        <w:t xml:space="preserve"> приемливи дейности. Това педагогическо въздействие</w:t>
      </w:r>
      <w:r>
        <w:rPr>
          <w:lang w:val="ru-RU"/>
        </w:rPr>
        <w:t xml:space="preserve"> изи</w:t>
      </w:r>
      <w:r>
        <w:rPr>
          <w:lang w:val="ru-RU"/>
        </w:rPr>
        <w:t xml:space="preserve">сква</w:t>
      </w:r>
      <w:r>
        <w:rPr>
          <w:lang w:val="ru-RU"/>
        </w:rPr>
        <w:t xml:space="preserve"> огромна отдаденост и </w:t>
      </w:r>
      <w:r>
        <w:rPr>
          <w:lang w:val="ru-RU"/>
        </w:rPr>
        <w:t xml:space="preserve">висока </w:t>
      </w:r>
      <w:r>
        <w:rPr>
          <w:lang w:val="ru-RU"/>
        </w:rPr>
        <w:t xml:space="preserve">професионална </w:t>
      </w:r>
      <w:r>
        <w:rPr>
          <w:lang w:val="ru-RU"/>
        </w:rPr>
        <w:t xml:space="preserve">подготовка,</w:t>
      </w:r>
      <w:r>
        <w:rPr>
          <w:lang w:val="ru-RU"/>
        </w:rPr>
        <w:t xml:space="preserve"> такт</w:t>
      </w:r>
      <w:r>
        <w:rPr>
          <w:lang w:val="ru-RU"/>
        </w:rPr>
        <w:t xml:space="preserve">ичн</w:t>
      </w:r>
      <w:r>
        <w:rPr>
          <w:lang w:val="bg-BG"/>
        </w:rPr>
        <w:t xml:space="preserve">о</w:t>
      </w:r>
      <w:r>
        <w:rPr>
          <w:lang w:val="ru-RU"/>
        </w:rPr>
        <w:t xml:space="preserve">ст</w:t>
      </w:r>
      <w:r>
        <w:rPr>
          <w:lang w:val="ru-RU"/>
        </w:rPr>
        <w:t xml:space="preserve">, търпение, </w:t>
      </w:r>
      <w:r>
        <w:rPr>
          <w:lang w:val="ru-RU"/>
        </w:rPr>
        <w:t xml:space="preserve">както и умения </w:t>
      </w:r>
      <w:r>
        <w:rPr>
          <w:lang w:val="ru-RU"/>
        </w:rPr>
        <w:t xml:space="preserve"> за справяне с родителските дефицити, стериотипи</w:t>
      </w:r>
      <w:r>
        <w:rPr>
          <w:lang w:val="ru-RU"/>
        </w:rPr>
        <w:t xml:space="preserve"> и грешки</w:t>
      </w:r>
      <w:r>
        <w:rPr>
          <w:lang w:val="ru-RU"/>
        </w:rPr>
        <w:t xml:space="preserve">.</w:t>
      </w:r>
      <w:r>
        <w:rPr>
          <w:lang w:val="ru-RU"/>
        </w:rPr>
        <w:t xml:space="preserve">      </w:t>
      </w:r>
      <w:r>
        <w:rPr>
          <w:lang w:val="ru-RU"/>
        </w:rPr>
      </w:r>
      <w:r>
        <w:rPr>
          <w:lang w:val="ru-RU"/>
        </w:rPr>
      </w:r>
    </w:p>
    <w:p>
      <w:pPr>
        <w:pStyle w:val="905"/>
        <w:pBdr/>
        <w:spacing/>
        <w:ind/>
        <w:rPr>
          <w:b/>
          <w:bCs/>
          <w:i/>
          <w:lang w:val="ru-RU"/>
        </w:rPr>
      </w:pPr>
      <w:r>
        <w:rPr>
          <w:i/>
        </w:rPr>
        <w:t xml:space="preserve">       </w:t>
      </w:r>
      <w:r>
        <w:rPr>
          <w:i/>
          <w:lang w:val="ru-RU"/>
        </w:rPr>
        <w:t xml:space="preserve">    </w:t>
      </w:r>
      <w:r>
        <w:rPr>
          <w:i/>
          <w:lang w:val="ru-RU"/>
        </w:rPr>
        <w:t xml:space="preserve"> </w:t>
      </w:r>
      <w:r>
        <w:rPr>
          <w:b/>
          <w:i/>
          <w:lang w:val="ru-RU"/>
        </w:rPr>
        <w:t xml:space="preserve"> 2</w:t>
      </w:r>
      <w:r>
        <w:rPr>
          <w:b/>
          <w:i/>
          <w:lang w:val="ru-RU"/>
        </w:rPr>
        <w:t xml:space="preserve">.3 Консултативен кабинет по проблемите на детската личност        </w:t>
      </w:r>
      <w:r>
        <w:rPr>
          <w:b/>
          <w:bCs/>
          <w:i/>
          <w:lang w:val="ru-RU"/>
        </w:rPr>
      </w:r>
      <w:r>
        <w:rPr>
          <w:b/>
          <w:bCs/>
          <w:i/>
          <w:lang w:val="ru-RU"/>
        </w:rPr>
      </w:r>
    </w:p>
    <w:p>
      <w:pPr>
        <w:pStyle w:val="905"/>
        <w:pBdr/>
        <w:spacing/>
        <w:ind/>
        <w:rPr>
          <w:lang w:val="ru-RU"/>
        </w:rPr>
      </w:pPr>
      <w:r>
        <w:rPr>
          <w:lang w:val="ru-RU"/>
        </w:rPr>
        <w:t xml:space="preserve">           </w:t>
      </w:r>
      <w:r>
        <w:rPr>
          <w:lang w:val="ru-RU"/>
        </w:rPr>
        <w:t xml:space="preserve"> </w:t>
      </w:r>
      <w:r>
        <w:rPr>
          <w:lang w:val="ru-RU"/>
        </w:rPr>
        <w:t xml:space="preserve">  </w:t>
      </w:r>
      <w:r>
        <w:rPr>
          <w:lang w:val="ru-RU"/>
        </w:rPr>
        <w:t xml:space="preserve">Екипът на Комисията –</w:t>
      </w:r>
      <w:r>
        <w:rPr>
          <w:lang w:val="ru-RU"/>
        </w:rPr>
        <w:t xml:space="preserve"> юрист, психолози и педагози</w:t>
      </w:r>
      <w:r>
        <w:rPr>
          <w:lang w:val="ru-RU"/>
        </w:rPr>
        <w:t xml:space="preserve">, провеждат консултиране </w:t>
      </w:r>
      <w:r>
        <w:rPr>
          <w:lang w:val="ru-RU"/>
        </w:rPr>
        <w:t xml:space="preserve">не само на проявените, но и </w:t>
      </w:r>
      <w:r>
        <w:rPr>
          <w:lang w:val="ru-RU"/>
        </w:rPr>
        <w:t xml:space="preserve">на</w:t>
      </w:r>
      <w:r>
        <w:rPr>
          <w:lang w:val="ru-RU"/>
        </w:rPr>
        <w:t xml:space="preserve"> деца</w:t>
      </w:r>
      <w:r>
        <w:rPr>
          <w:lang w:val="ru-RU"/>
        </w:rPr>
        <w:t xml:space="preserve"> в риск</w:t>
      </w:r>
      <w:r>
        <w:rPr>
          <w:lang w:val="ru-RU"/>
        </w:rPr>
        <w:t xml:space="preserve"> и родители</w:t>
      </w:r>
      <w:r>
        <w:rPr>
          <w:lang w:val="ru-RU"/>
        </w:rPr>
        <w:t xml:space="preserve"> от общината. Създадена е  възможност,</w:t>
      </w:r>
      <w:r>
        <w:rPr>
          <w:lang w:val="ru-RU"/>
        </w:rPr>
        <w:t xml:space="preserve"> при заявка от училища</w:t>
      </w:r>
      <w:r>
        <w:rPr>
          <w:lang w:val="ru-RU"/>
        </w:rPr>
        <w:t xml:space="preserve"> или граждани, </w:t>
      </w:r>
      <w:r>
        <w:rPr>
          <w:lang w:val="ru-RU"/>
        </w:rPr>
        <w:t xml:space="preserve">конфиденциално, </w:t>
      </w:r>
      <w:r>
        <w:rPr>
          <w:lang w:val="ru-RU"/>
        </w:rPr>
        <w:t xml:space="preserve"> да се подпома</w:t>
      </w:r>
      <w:r>
        <w:rPr>
          <w:lang w:val="ru-RU"/>
        </w:rPr>
        <w:t xml:space="preserve">гат семейства и подрастващи, които имат проблеми в развитието и поведението</w:t>
      </w:r>
      <w:r>
        <w:rPr>
          <w:lang w:val="ru-RU"/>
        </w:rPr>
        <w:t xml:space="preserve"> си</w:t>
      </w:r>
      <w:r>
        <w:rPr>
          <w:lang w:val="ru-RU"/>
        </w:rPr>
        <w:t xml:space="preserve">.</w:t>
      </w:r>
      <w:r>
        <w:rPr>
          <w:lang w:val="ru-RU"/>
        </w:rPr>
        <w:t xml:space="preserve"> Консултациите се провеждат п</w:t>
      </w:r>
      <w:r>
        <w:rPr>
          <w:lang w:val="ru-RU"/>
        </w:rPr>
        <w:t xml:space="preserve">о график в </w:t>
      </w:r>
      <w:r>
        <w:rPr>
          <w:lang w:val="ru-RU"/>
        </w:rPr>
        <w:t xml:space="preserve">обособен</w:t>
      </w:r>
      <w:r>
        <w:rPr>
          <w:lang w:val="ru-RU"/>
        </w:rPr>
        <w:t xml:space="preserve"> кабинет в К</w:t>
      </w:r>
      <w:r>
        <w:rPr>
          <w:lang w:val="ru-RU"/>
        </w:rPr>
        <w:t xml:space="preserve">омисията и са безплатн</w:t>
      </w:r>
      <w:r>
        <w:rPr>
          <w:lang w:val="bg-BG"/>
        </w:rPr>
        <w:t xml:space="preserve">и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905"/>
        <w:pBdr/>
        <w:spacing/>
        <w:ind w:firstLine="708"/>
        <w:rPr>
          <w:b/>
          <w:color w:val="ff0000"/>
          <w:lang w:val="ru-RU"/>
        </w:rPr>
      </w:pPr>
      <w:r>
        <w:rPr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3</w:t>
      </w:r>
      <w:r>
        <w:rPr>
          <w:b/>
          <w:sz w:val="28"/>
          <w:szCs w:val="28"/>
          <w:lang w:val="ru-RU"/>
        </w:rPr>
        <w:t xml:space="preserve">. </w:t>
      </w:r>
      <w:r>
        <w:rPr>
          <w:b/>
          <w:sz w:val="28"/>
          <w:szCs w:val="28"/>
          <w:lang w:val="ru-RU"/>
        </w:rPr>
        <w:t xml:space="preserve">Ранна превенция сред малолетните и непълнолетните</w:t>
      </w:r>
      <w:r>
        <w:rPr>
          <w:b/>
          <w:sz w:val="28"/>
          <w:szCs w:val="28"/>
          <w:lang w:val="ru-RU"/>
        </w:rPr>
        <w:t xml:space="preserve">    </w:t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905"/>
        <w:pBdr/>
        <w:spacing w:after="0"/>
        <w:ind/>
        <w:rPr>
          <w:lang w:val="ru-RU"/>
        </w:rPr>
      </w:pPr>
      <w:r>
        <w:rPr>
          <w:lang w:val="ru-RU"/>
        </w:rPr>
        <w:t xml:space="preserve">            </w:t>
      </w:r>
      <w:r>
        <w:rPr>
          <w:lang w:val="ru-RU"/>
        </w:rPr>
        <w:t xml:space="preserve">Като орган </w:t>
      </w:r>
      <w:r>
        <w:rPr>
          <w:lang w:val="ru-RU"/>
        </w:rPr>
        <w:t xml:space="preserve">и </w:t>
      </w:r>
      <w:r>
        <w:rPr>
          <w:lang w:val="ru-RU"/>
        </w:rPr>
        <w:t xml:space="preserve">по превенцията, </w:t>
      </w:r>
      <w:r>
        <w:rPr>
          <w:lang w:val="ru-RU"/>
        </w:rPr>
        <w:t xml:space="preserve">К</w:t>
      </w:r>
      <w:r>
        <w:rPr>
          <w:lang w:val="ru-RU"/>
        </w:rPr>
        <w:t xml:space="preserve">омисия</w:t>
      </w:r>
      <w:r>
        <w:rPr>
          <w:lang w:val="ru-RU"/>
        </w:rPr>
        <w:t xml:space="preserve">та</w:t>
      </w:r>
      <w:r>
        <w:rPr>
          <w:lang w:val="ru-RU"/>
        </w:rPr>
        <w:t xml:space="preserve"> осъществява дейности за</w:t>
      </w:r>
      <w:r>
        <w:rPr>
          <w:lang w:val="ru-RU"/>
        </w:rPr>
        <w:t xml:space="preserve"> предотвратяване извършването на противоправни деяния от </w:t>
      </w:r>
      <w:r>
        <w:rPr>
          <w:lang w:val="ru-RU"/>
        </w:rPr>
        <w:t xml:space="preserve">подрастващите.</w:t>
      </w:r>
      <w:r>
        <w:rPr>
          <w:lang w:val="ru-RU"/>
        </w:rPr>
      </w:r>
      <w:r>
        <w:rPr>
          <w:lang w:val="ru-RU"/>
        </w:rPr>
      </w:r>
    </w:p>
    <w:p>
      <w:pPr>
        <w:pStyle w:val="905"/>
        <w:pBdr/>
        <w:spacing w:after="0"/>
        <w:ind/>
        <w:rPr>
          <w:i/>
          <w:color w:val="c00000"/>
          <w:lang w:val="ru-RU"/>
        </w:rPr>
      </w:pPr>
      <w:r>
        <w:rPr>
          <w:lang w:val="ru-RU"/>
        </w:rPr>
        <w:t xml:space="preserve">        </w:t>
      </w:r>
      <w:r>
        <w:rPr>
          <w:lang w:val="ru-RU"/>
        </w:rPr>
        <w:t xml:space="preserve"> </w:t>
      </w:r>
      <w:r>
        <w:rPr>
          <w:lang w:val="ru-RU"/>
        </w:rPr>
        <w:t xml:space="preserve">  </w:t>
      </w:r>
      <w:r>
        <w:rPr>
          <w:lang w:val="ru-RU"/>
        </w:rPr>
        <w:t xml:space="preserve"> </w:t>
      </w:r>
      <w:r>
        <w:rPr>
          <w:lang w:val="ru-RU"/>
        </w:rPr>
        <w:t xml:space="preserve">Спецификите на новите поколения деца поставиха пред е</w:t>
      </w:r>
      <w:r>
        <w:rPr>
          <w:lang w:val="ru-RU"/>
        </w:rPr>
        <w:t xml:space="preserve">кип</w:t>
      </w:r>
      <w:r>
        <w:rPr>
          <w:lang w:val="ru-RU"/>
        </w:rPr>
        <w:t xml:space="preserve">а ни  предизивикателството </w:t>
      </w:r>
      <w:r>
        <w:rPr>
          <w:lang w:val="ru-RU"/>
        </w:rPr>
        <w:t xml:space="preserve">да търси </w:t>
      </w:r>
      <w:r>
        <w:rPr>
          <w:lang w:val="ru-RU"/>
        </w:rPr>
        <w:t xml:space="preserve">по-ефективни и интересни за младите хора </w:t>
      </w:r>
      <w:r>
        <w:rPr>
          <w:lang w:val="ru-RU"/>
        </w:rPr>
        <w:t xml:space="preserve">форми на работа.</w:t>
      </w:r>
      <w:r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i/>
          <w:color w:val="c00000"/>
          <w:lang w:val="ru-RU"/>
        </w:rPr>
      </w:r>
      <w:r>
        <w:rPr>
          <w:i/>
          <w:color w:val="c00000"/>
          <w:lang w:val="ru-RU"/>
        </w:rPr>
      </w:r>
    </w:p>
    <w:p>
      <w:pPr>
        <w:pStyle w:val="905"/>
        <w:pBdr/>
        <w:tabs>
          <w:tab w:val="left" w:leader="none" w:pos="2650"/>
        </w:tabs>
        <w:spacing w:line="240" w:lineRule="auto"/>
        <w:ind/>
        <w:rPr>
          <w:highlight w:val="none"/>
          <w:lang w:val="bg-BG"/>
        </w:rPr>
      </w:pPr>
      <w:r>
        <w:rPr>
          <w:b/>
          <w:lang w:val="ru-RU"/>
        </w:rPr>
        <w:t xml:space="preserve">           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3</w:t>
      </w:r>
      <w:r>
        <w:rPr>
          <w:b/>
          <w:lang w:val="ru-RU"/>
        </w:rPr>
        <w:t xml:space="preserve">.1</w:t>
      </w:r>
      <w:r>
        <w:rPr>
          <w:lang w:val="ru-RU"/>
        </w:rPr>
        <w:t xml:space="preserve">.</w:t>
      </w:r>
      <w:r>
        <w:rPr>
          <w:lang w:val="ru-RU"/>
        </w:rPr>
        <w:t xml:space="preserve">За </w:t>
      </w:r>
      <w:r>
        <w:rPr>
          <w:lang w:val="bg-BG"/>
        </w:rPr>
        <w:t xml:space="preserve">девета</w:t>
      </w:r>
      <w:r>
        <w:rPr>
          <w:lang w:val="ru-RU"/>
        </w:rPr>
        <w:t xml:space="preserve"> поредна година</w:t>
      </w:r>
      <w:r>
        <w:rPr>
          <w:lang w:val="ru-RU"/>
        </w:rPr>
        <w:t xml:space="preserve"> Комисията издаде</w:t>
      </w:r>
      <w:r>
        <w:rPr>
          <w:b/>
          <w:lang w:val="ru-RU"/>
        </w:rPr>
        <w:t xml:space="preserve"> </w:t>
      </w:r>
      <w:r>
        <w:rPr>
          <w:b/>
          <w:i/>
          <w:lang w:val="ru-RU"/>
        </w:rPr>
        <w:t xml:space="preserve">Превантивен</w:t>
      </w:r>
      <w:r>
        <w:rPr>
          <w:b/>
          <w:i/>
          <w:lang w:val="ru-RU"/>
        </w:rPr>
        <w:t xml:space="preserve"> позитивен календар</w:t>
      </w:r>
      <w:r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 xml:space="preserve">/стенен/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и го предостави на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всички училищ</w:t>
      </w:r>
      <w:r>
        <w:rPr>
          <w:lang w:val="ru-RU"/>
        </w:rPr>
        <w:t xml:space="preserve">ни паралелки.</w:t>
      </w:r>
      <w:r>
        <w:rPr>
          <w:lang w:val="ru-RU"/>
        </w:rPr>
        <w:t xml:space="preserve"> Чрез него п</w:t>
      </w:r>
      <w:r>
        <w:rPr>
          <w:lang w:val="ru-RU"/>
        </w:rPr>
        <w:t xml:space="preserve">о деликатен и естетически издържан начин </w:t>
      </w:r>
      <w:r>
        <w:rPr>
          <w:lang w:val="ru-RU"/>
        </w:rPr>
        <w:t xml:space="preserve">младите хора </w:t>
      </w:r>
      <w:r>
        <w:rPr>
          <w:lang w:val="ru-RU"/>
        </w:rPr>
        <w:t xml:space="preserve">се </w:t>
      </w:r>
      <w:r>
        <w:rPr>
          <w:lang w:val="ru-RU"/>
        </w:rPr>
        <w:t xml:space="preserve">информира</w:t>
      </w:r>
      <w:r>
        <w:rPr>
          <w:lang w:val="ru-RU"/>
        </w:rPr>
        <w:t xml:space="preserve">т</w:t>
      </w:r>
      <w:r>
        <w:rPr>
          <w:lang w:val="ru-RU"/>
        </w:rPr>
        <w:t xml:space="preserve"> </w:t>
      </w:r>
      <w:r>
        <w:rPr>
          <w:lang w:val="ru-RU"/>
        </w:rPr>
        <w:t xml:space="preserve">за дати и събития, които </w:t>
      </w:r>
      <w:r>
        <w:rPr>
          <w:lang w:val="ru-RU"/>
        </w:rPr>
        <w:t xml:space="preserve">да им послужат като</w:t>
      </w:r>
      <w:r>
        <w:rPr>
          <w:lang w:val="ru-RU"/>
        </w:rPr>
        <w:t xml:space="preserve"> повод за провеждане на полезни и приятни </w:t>
      </w:r>
      <w:r>
        <w:rPr>
          <w:lang w:val="ru-RU"/>
        </w:rPr>
        <w:t xml:space="preserve">класови </w:t>
      </w:r>
      <w:r>
        <w:rPr>
          <w:lang w:val="ru-RU"/>
        </w:rPr>
        <w:t xml:space="preserve">дейности, за  общностни преживявания, които да намаляват стреса </w:t>
      </w:r>
      <w:r>
        <w:rPr>
          <w:lang w:val="ru-RU"/>
        </w:rPr>
        <w:t xml:space="preserve">им </w:t>
      </w:r>
      <w:r>
        <w:rPr>
          <w:lang w:val="ru-RU"/>
        </w:rPr>
        <w:t xml:space="preserve">и да подобряват </w:t>
      </w:r>
      <w:r>
        <w:rPr>
          <w:lang w:val="ru-RU"/>
        </w:rPr>
        <w:t xml:space="preserve">общуването </w:t>
      </w:r>
      <w:r>
        <w:rPr>
          <w:lang w:val="ru-RU"/>
        </w:rPr>
        <w:t xml:space="preserve">и психоклимата в училищата</w:t>
      </w:r>
      <w:r>
        <w:rPr>
          <w:lang w:val="ru-RU"/>
        </w:rPr>
        <w:t xml:space="preserve">. </w:t>
      </w:r>
      <w:r>
        <w:rPr>
          <w:lang w:val="ru-RU"/>
        </w:rPr>
        <w:t xml:space="preserve">Страниците на календара съдържат и </w:t>
      </w:r>
      <w:r>
        <w:rPr>
          <w:lang w:val="ru-RU"/>
        </w:rPr>
        <w:t xml:space="preserve">специално</w:t>
      </w:r>
      <w:r>
        <w:rPr>
          <w:lang w:val="ru-RU"/>
        </w:rPr>
        <w:t xml:space="preserve"> </w:t>
      </w:r>
      <w:r>
        <w:rPr>
          <w:lang w:val="ru-RU"/>
        </w:rPr>
        <w:t xml:space="preserve">поле</w:t>
      </w:r>
      <w:r>
        <w:rPr>
          <w:lang w:val="ru-RU"/>
        </w:rPr>
        <w:t xml:space="preserve"> за вписване на </w:t>
      </w:r>
      <w:r>
        <w:rPr>
          <w:lang w:val="ru-RU"/>
        </w:rPr>
        <w:t xml:space="preserve">важни </w:t>
      </w:r>
      <w:r>
        <w:rPr>
          <w:lang w:val="ru-RU"/>
        </w:rPr>
        <w:t xml:space="preserve">събития</w:t>
      </w:r>
      <w:r>
        <w:rPr>
          <w:lang w:val="ru-RU"/>
        </w:rPr>
        <w:t xml:space="preserve"> за конкретната паралелка</w:t>
      </w:r>
      <w:r>
        <w:rPr>
          <w:lang w:val="ru-RU"/>
        </w:rPr>
        <w:t xml:space="preserve">.</w:t>
      </w:r>
      <w:r>
        <w:rPr>
          <w:lang w:val="bg-BG"/>
        </w:rPr>
        <w:t xml:space="preserve"> Целта е да се подтикват учениците към екипна дейност, да се планират дейности към насърчаване на добрите и приятелски взаимоотношения, общуване чрез толерантност, без агресия и с избягване на конфликти.</w:t>
      </w:r>
      <w:r>
        <w:rPr>
          <w:highlight w:val="none"/>
          <w:lang w:val="bg-BG"/>
        </w:rPr>
        <w:t xml:space="preserve"> </w:t>
      </w:r>
      <w:r>
        <w:rPr>
          <w:highlight w:val="none"/>
          <w:lang w:val="bg-BG"/>
        </w:rPr>
      </w:r>
      <w:r>
        <w:rPr>
          <w:highlight w:val="none"/>
          <w:lang w:val="bg-BG"/>
        </w:rPr>
      </w:r>
    </w:p>
    <w:p>
      <w:pPr>
        <w:pStyle w:val="905"/>
        <w:pBdr/>
        <w:tabs>
          <w:tab w:val="left" w:leader="none" w:pos="2650"/>
        </w:tabs>
        <w:spacing w:line="240" w:lineRule="auto"/>
        <w:ind/>
        <w:rPr>
          <w:highlight w:val="none"/>
          <w:lang w:val="bg-BG"/>
        </w:rPr>
      </w:pPr>
      <w:r>
        <w:rPr>
          <w:highlight w:val="none"/>
          <w:lang w:val="bg-BG" w:bidi="bg-BG"/>
        </w:rPr>
        <w:t xml:space="preserve">          </w:t>
      </w:r>
      <w:r>
        <w:rPr>
          <w:b/>
          <w:bCs/>
          <w:highlight w:val="none"/>
          <w:lang w:val="bg-BG" w:bidi="bg-BG"/>
        </w:rPr>
        <w:t xml:space="preserve">  3.2.</w:t>
      </w:r>
      <w:r>
        <w:rPr>
          <w:highlight w:val="none"/>
          <w:lang w:val="bg-BG" w:bidi="bg-BG"/>
        </w:rPr>
        <w:t xml:space="preserve"> Проведен семинар с над 100 ученици от ППМГ “Акад. Н. Обрешков и ОУ “В. Левски” на тема: </w:t>
      </w:r>
      <w:r>
        <w:rPr>
          <w:b/>
          <w:bCs/>
          <w:i/>
          <w:iCs/>
          <w:highlight w:val="none"/>
          <w:lang w:val="bg-BG" w:bidi="bg-BG"/>
        </w:rPr>
        <w:t xml:space="preserve">“Аз уча, вярвам, мога, знам</w:t>
      </w:r>
      <w:r>
        <w:rPr>
          <w:highlight w:val="none"/>
          <w:lang w:val="bg-BG" w:bidi="bg-BG"/>
        </w:rPr>
        <w:t xml:space="preserve">”  от актрисата </w:t>
      </w:r>
      <w:r>
        <w:rPr>
          <w:highlight w:val="none"/>
          <w:lang w:val="bg-BG"/>
        </w:rPr>
        <w:t xml:space="preserve">Гергана Стоянова по покана на МКБППМН.</w:t>
      </w:r>
      <w:r>
        <w:rPr>
          <w:highlight w:val="none"/>
          <w:lang w:val="bg-BG"/>
        </w:rPr>
      </w:r>
      <w:r>
        <w:rPr>
          <w:highlight w:val="none"/>
          <w:lang w:val="bg-BG"/>
        </w:rPr>
      </w:r>
    </w:p>
    <w:p>
      <w:pPr>
        <w:pStyle w:val="905"/>
        <w:pBdr/>
        <w:tabs>
          <w:tab w:val="left" w:leader="none" w:pos="2650"/>
        </w:tabs>
        <w:spacing w:line="240" w:lineRule="auto"/>
        <w:ind/>
        <w:rPr>
          <w:highlight w:val="none"/>
          <w:lang w:val="bg-BG"/>
        </w:rPr>
      </w:pPr>
      <w:r>
        <w:rPr>
          <w:highlight w:val="none"/>
          <w:lang w:val="bg-BG" w:bidi="bg-BG"/>
        </w:rPr>
        <w:t xml:space="preserve">       </w:t>
      </w:r>
      <w:r>
        <w:rPr>
          <w:b/>
          <w:bCs/>
          <w:highlight w:val="none"/>
          <w:lang w:val="bg-BG" w:bidi="bg-BG"/>
        </w:rPr>
        <w:t xml:space="preserve">    3.3. </w:t>
      </w:r>
      <w:r>
        <w:rPr>
          <w:highlight w:val="none"/>
          <w:lang w:val="bg-BG" w:bidi="bg-BG"/>
        </w:rPr>
        <w:t xml:space="preserve">По повод </w:t>
      </w:r>
      <w:r>
        <w:rPr>
          <w:b/>
          <w:bCs/>
          <w:i/>
          <w:iCs/>
          <w:highlight w:val="none"/>
          <w:lang w:val="bg-BG" w:bidi="bg-BG"/>
        </w:rPr>
        <w:t xml:space="preserve">“Деня на Европа” </w:t>
      </w:r>
      <w:r>
        <w:rPr>
          <w:highlight w:val="none"/>
          <w:lang w:val="bg-BG" w:bidi="bg-BG"/>
        </w:rPr>
        <w:t xml:space="preserve">– засаждане на дръвчета съвместно с Областния информационен център; </w:t>
      </w:r>
      <w:r>
        <w:rPr>
          <w:highlight w:val="none"/>
          <w:lang w:val="bg-BG"/>
        </w:rPr>
        <w:t xml:space="preserve">проведе се тенис  – турнир между ПГО “Станка Николица Спасо – Еленина” и ПГССХВТ “Ангел Кънчев”, с цел насърчаване на младежите към позитивно използване на свободното време и превенция на противообществени прояви. </w:t>
      </w:r>
      <w:r>
        <w:rPr>
          <w:highlight w:val="none"/>
          <w:lang w:val="bg-BG"/>
        </w:rPr>
      </w:r>
      <w:r>
        <w:rPr>
          <w:highlight w:val="none"/>
          <w:lang w:val="bg-BG"/>
        </w:rPr>
      </w:r>
    </w:p>
    <w:p>
      <w:pPr>
        <w:pStyle w:val="905"/>
        <w:pBdr/>
        <w:tabs>
          <w:tab w:val="left" w:leader="none" w:pos="2650"/>
        </w:tabs>
        <w:spacing w:line="240" w:lineRule="auto"/>
        <w:ind/>
        <w:rPr>
          <w:highlight w:val="none"/>
          <w:lang w:val="bg-BG"/>
        </w:rPr>
      </w:pPr>
      <w:r>
        <w:rPr>
          <w:b/>
        </w:rPr>
        <w:t xml:space="preserve">           3.4.</w:t>
      </w:r>
      <w:r>
        <w:t xml:space="preserve"> </w:t>
      </w:r>
      <w:r>
        <w:t xml:space="preserve">Във връзка с отбелязването на </w:t>
      </w:r>
      <w:r>
        <w:rPr>
          <w:b/>
          <w:bCs/>
          <w:i/>
          <w:iCs/>
        </w:rPr>
        <w:t xml:space="preserve">Ден</w:t>
      </w:r>
      <w:r>
        <w:t xml:space="preserve">я</w:t>
      </w:r>
      <w:r>
        <w:rPr>
          <w:b/>
          <w:i/>
        </w:rPr>
        <w:t xml:space="preserve"> на приятелството</w:t>
      </w:r>
      <w:r>
        <w:t xml:space="preserve"> по инициатива на МКБППМН, гр. Разград в паралелките от 4 – класове на ОУ “Н.Й.Вапцаров”се проведоха беседи за същността и значението на прия</w:t>
      </w:r>
      <w:r>
        <w:t xml:space="preserve">те</w:t>
      </w:r>
      <w:r>
        <w:t xml:space="preserve">лството. Чрез интерактивни методи децата се запознаха с поучителни истории за приятелството, насърчиха се добрите взаимоотношения и подкрепа между подрастващите. Инициативата напомни, че приятелството е ценност, която трябва да пазим и развиваме всеки ден.</w:t>
      </w:r>
      <w:r>
        <w:rPr>
          <w:highlight w:val="none"/>
          <w:lang w:val="bg-BG"/>
        </w:rPr>
      </w:r>
      <w:r>
        <w:rPr>
          <w:highlight w:val="none"/>
          <w:lang w:val="bg-BG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708" w:left="0"/>
        <w:rPr/>
      </w:pPr>
      <w:r>
        <w:rPr>
          <w:b/>
          <w:bCs/>
        </w:rPr>
        <w:t xml:space="preserve">3.5.</w:t>
      </w:r>
      <w:r>
        <w:t xml:space="preserve"> П</w:t>
      </w:r>
      <w:r>
        <w:t xml:space="preserve">рез отчетния период МКБППМН осъществи съвместна инициатива с отдел „Култура“ при Община Разград, свързана с организирането и провеждането на прожекции на кино на открито. Бяха излъчени филмите „Гунди“, „Пулсът на танца“ и „Без крила“, които носят силно соц</w:t>
      </w:r>
      <w:r>
        <w:t xml:space="preserve">иално и възпитателно послание. </w:t>
      </w:r>
      <w:r>
        <w:t xml:space="preserve">Инициативата бе насочена към деца, ученици, младежи и родители, като основната ѝ цел беше превенция на рисковото поведение чрез популяризиране на положителни модели за подражание, ценности като упоритост, честност, дисциплина, отговорност и стремеж към лич</w:t>
      </w:r>
      <w:r>
        <w:t xml:space="preserve">ностно развитие.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905"/>
        <w:pBdr/>
        <w:spacing w:after="100" w:afterAutospacing="1" w:line="240" w:lineRule="auto"/>
        <w:ind w:firstLine="708"/>
        <w:rPr>
          <w:color w:val="252525"/>
        </w:rPr>
      </w:pPr>
      <w:r>
        <w:rPr>
          <w:b/>
        </w:rPr>
        <w:t xml:space="preserve">3.6.</w:t>
      </w:r>
      <w:r>
        <w:t xml:space="preserve"> Провеждане на </w:t>
      </w:r>
      <w:r>
        <w:rPr>
          <w:b/>
          <w:i/>
        </w:rPr>
        <w:t xml:space="preserve">шестия </w:t>
      </w:r>
      <w:r>
        <w:rPr>
          <w:b/>
          <w:i/>
        </w:rPr>
        <w:t xml:space="preserve"> фотоконкурс </w:t>
      </w:r>
      <w:r>
        <w:rPr>
          <w:b/>
          <w:i/>
        </w:rPr>
        <w:t xml:space="preserve">за снимка и фоторазказ </w:t>
      </w:r>
      <w:r>
        <w:rPr>
          <w:b/>
          <w:i/>
        </w:rPr>
        <w:t xml:space="preserve">под наслов „Моето различно,</w:t>
      </w:r>
      <w:r>
        <w:t xml:space="preserve"> </w:t>
      </w:r>
      <w:r>
        <w:rPr>
          <w:b/>
          <w:i/>
        </w:rPr>
        <w:t xml:space="preserve">щуро лято”</w:t>
      </w:r>
      <w:r>
        <w:rPr>
          <w:b/>
          <w:i/>
        </w:rPr>
        <w:t xml:space="preserve"> </w:t>
      </w:r>
      <w:r>
        <w:rPr>
          <w:b/>
          <w:i/>
        </w:rPr>
        <w:t xml:space="preserve">20</w:t>
      </w:r>
      <w:r>
        <w:rPr>
          <w:b/>
          <w:i/>
        </w:rPr>
        <w:t xml:space="preserve">25</w:t>
      </w:r>
      <w:r>
        <w:rPr>
          <w:b/>
          <w:i/>
        </w:rPr>
        <w:t xml:space="preserve">г</w:t>
      </w:r>
      <w:r>
        <w:t xml:space="preserve">.. </w:t>
      </w:r>
      <w:r>
        <w:t xml:space="preserve">Както и в предходните години ц</w:t>
      </w:r>
      <w:r>
        <w:t xml:space="preserve">елта на конкурса бе да се даде възможност на подрастващите за творческа работа през лятната ваканция, смислено оползотворяване на свободното време  и откриване на </w:t>
      </w:r>
      <w:r>
        <w:t xml:space="preserve">лично хоби или призвание. Общо </w:t>
      </w:r>
      <w:r>
        <w:t xml:space="preserve">125-ма фотографи от различни </w:t>
      </w:r>
      <w:r>
        <w:t xml:space="preserve">населени места се включиха в конкурса,</w:t>
      </w:r>
      <w:r>
        <w:t xml:space="preserve"> </w:t>
      </w:r>
      <w:r>
        <w:t xml:space="preserve"> като изразиха по оригинални начини уловените, хубави емоции</w:t>
      </w:r>
      <w:r>
        <w:t xml:space="preserve"> и стойностни моменти</w:t>
      </w:r>
      <w:r>
        <w:t xml:space="preserve"> от лятната ваканция. С отличените творби бе подредена красива изложба в</w:t>
      </w:r>
      <w:r>
        <w:t xml:space="preserve"> Бистро „Зайо Байо”</w:t>
      </w:r>
      <w:r>
        <w:t xml:space="preserve">.</w:t>
      </w:r>
      <w:r>
        <w:t xml:space="preserve"> Раздадени бяха общо 28 награди в три възрастови групи, като общият награден фонд бе 2000 лв. Наградени бяха не само</w:t>
      </w:r>
      <w:r>
        <w:rPr>
          <w:color w:val="252525"/>
        </w:rPr>
        <w:t xml:space="preserve"> деца от Разград, но и от още 25 населени места от страната. </w:t>
      </w:r>
      <w:r>
        <w:rPr>
          <w:color w:val="252525"/>
        </w:rPr>
      </w:r>
      <w:r>
        <w:rPr>
          <w:color w:val="252525"/>
        </w:rPr>
      </w:r>
    </w:p>
    <w:p>
      <w:pPr>
        <w:pStyle w:val="905"/>
        <w:pBdr/>
        <w:spacing w:after="100" w:afterAutospacing="1" w:line="240" w:lineRule="auto"/>
        <w:ind w:firstLine="708"/>
        <w:rPr>
          <w:highlight w:val="none"/>
        </w:rPr>
      </w:pPr>
      <w:r>
        <w:rPr>
          <w:color w:val="252525"/>
        </w:rPr>
      </w:r>
      <w:r>
        <w:t xml:space="preserve"> </w:t>
      </w:r>
      <w:r>
        <w:rPr>
          <w:b/>
        </w:rPr>
        <w:t xml:space="preserve">3.7.</w:t>
      </w:r>
      <w:r>
        <w:t xml:space="preserve"> Продължавайки</w:t>
      </w:r>
      <w:r>
        <w:rPr>
          <w:b/>
        </w:rPr>
        <w:t xml:space="preserve"> </w:t>
      </w:r>
      <w:r>
        <w:t xml:space="preserve">традицията в рамките на инициативата „Еко лято 2025” проведохме в трите смени </w:t>
      </w:r>
      <w:r>
        <w:rPr>
          <w:b/>
          <w:i/>
        </w:rPr>
        <w:t xml:space="preserve">тренинг-обучения на тема „Безопасно лято”.</w:t>
      </w:r>
      <w:r>
        <w:t xml:space="preserve"> Психолозите на Комисията разработиха различни интерактивни занимания, чрез които децата да могат да се инфо</w:t>
      </w:r>
      <w:r>
        <w:t xml:space="preserve">рмират за голяма част от опасностите,  пред които могат да се изправят през лятната ваканция и как да ги преодоляват. Запознаха се с основните законови изисквания  и  как да ги спазват. В тези обучения  се включиха над 70 деца</w:t>
      </w:r>
      <w:r>
        <w:t xml:space="preserve"> от прогимназиален етап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05"/>
        <w:pBdr/>
        <w:spacing w:after="0" w:line="240" w:lineRule="auto"/>
        <w:ind w:firstLine="708"/>
        <w:rPr/>
      </w:pPr>
      <w:r>
        <w:rPr>
          <w:b/>
        </w:rPr>
        <w:t xml:space="preserve">3.</w:t>
      </w:r>
      <w:r>
        <w:rPr>
          <w:b/>
          <w:bCs/>
        </w:rPr>
        <w:t xml:space="preserve">8. </w:t>
      </w:r>
      <w:r>
        <w:rPr>
          <w:b/>
          <w:i/>
        </w:rPr>
        <w:t xml:space="preserve">Седмица на добротата и толерантността</w:t>
      </w:r>
      <w:r>
        <w:t xml:space="preserve"> - По повод Международния ден на добр</w:t>
      </w:r>
      <w:r>
        <w:t xml:space="preserve">отата /13 ноември/ пред петокласниците от ОУ “Отец Паисий” – гр. Разград </w:t>
      </w:r>
      <w:r>
        <w:t xml:space="preserve">бе изнесена беседа и се проведе дискусия на тема: “Доброто в мен”. </w:t>
      </w:r>
      <w:r/>
    </w:p>
    <w:p>
      <w:pPr>
        <w:pStyle w:val="905"/>
        <w:pBdr/>
        <w:spacing w:after="0" w:line="240" w:lineRule="auto"/>
        <w:ind w:firstLine="708"/>
        <w:rPr>
          <w:color w:val="252525"/>
        </w:rPr>
      </w:pPr>
      <w:r>
        <w:t xml:space="preserve">За Международния ден на толерантността /16 ноември/  Комисията </w:t>
      </w:r>
      <w:r>
        <w:t xml:space="preserve">се включи в есенния кръг на 17 - тото издание на единствения в страната турнир “Ученическата волейболна лига” 2025 година, в която участваха 15 отбора от разградски гимназии. Като знак на признателност з</w:t>
      </w:r>
      <w:r>
        <w:t xml:space="preserve">а у</w:t>
      </w:r>
      <w:r>
        <w:t xml:space="preserve">силията и енергията, които всеки участник вложи в състезанията, те получиха специална фланелка с логото на МКБППМН – символ на подкрепата ни към младите хора и стремежа ни да насърчаваме спорта, като път към развитие, приятелство, увереност и добро бъдеще.</w:t>
      </w:r>
      <w:r>
        <w:rPr>
          <w:color w:val="252525"/>
        </w:rPr>
        <w:t xml:space="preserve"> </w:t>
      </w:r>
      <w:r>
        <w:rPr>
          <w:color w:val="252525"/>
        </w:rPr>
      </w:r>
      <w:r>
        <w:rPr>
          <w:color w:val="252525"/>
        </w:rPr>
      </w:r>
    </w:p>
    <w:p>
      <w:pPr>
        <w:pStyle w:val="905"/>
        <w:pBdr/>
        <w:tabs>
          <w:tab w:val="left" w:leader="none" w:pos="851"/>
        </w:tabs>
        <w:spacing w:after="0" w:line="240" w:lineRule="auto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jc w:val="both"/>
        <w:rPr/>
      </w:pPr>
      <w:r>
        <w:rPr>
          <w:b/>
        </w:rPr>
        <w:tab/>
        <w:t xml:space="preserve">3.</w:t>
      </w:r>
      <w:r>
        <w:rPr>
          <w:b/>
          <w:bCs/>
        </w:rPr>
        <w:t xml:space="preserve">9.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 рамките на превантивната дейност на МКБППМН през отчетния период беше проведено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</w:rPr>
        <w:t xml:space="preserve"> обучение по киберсигурност,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насочено към деца и младежи. Целта на инициативата беше повишаване на информираността относно рисковете в онлайн среда и формиране на умения за бе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зопасно и отговорно използване на интернет. По време на обучението бяха разгледани теми, свързани със защита на личните данни, кибертормоз и онлайн измами. Чрез интерактивни методи участниците бяха насърчени да разпознават рискови ситуации и да реагират ад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екватно. Дейността допринесе за превенция на противообществените прояви и за изграждане на отговорно дигитално поведение.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5" w:lineRule="atLeast"/>
        <w:ind w:right="0" w:firstLine="0" w:left="0"/>
        <w:rPr/>
      </w:pPr>
      <w:r>
        <w:rPr>
          <w:rFonts w:ascii="Calibri" w:hAnsi="Calibri" w:eastAsia="Calibri" w:cs="Calibri"/>
          <w:color w:val="000000"/>
          <w:sz w:val="22"/>
        </w:rPr>
        <w:t xml:space="preserve"> </w:t>
        <w:tab/>
      </w:r>
      <w:r>
        <w:rPr>
          <w:rStyle w:val="909"/>
          <w:i w:val="0"/>
        </w:rPr>
        <w:t xml:space="preserve"> </w:t>
      </w:r>
      <w:r>
        <w:rPr>
          <w:rStyle w:val="909"/>
          <w:b/>
          <w:i w:val="0"/>
        </w:rPr>
        <w:t xml:space="preserve">3</w:t>
      </w:r>
      <w:r>
        <w:rPr>
          <w:rStyle w:val="909"/>
          <w:b/>
          <w:i w:val="0"/>
        </w:rPr>
        <w:t xml:space="preserve">.</w:t>
      </w:r>
      <w:r>
        <w:rPr>
          <w:rStyle w:val="909"/>
          <w:i w:val="0"/>
        </w:rPr>
        <w:t xml:space="preserve"> </w:t>
      </w:r>
      <w:r>
        <w:rPr>
          <w:rStyle w:val="909"/>
          <w:i w:val="0"/>
        </w:rPr>
        <w:t xml:space="preserve">По традиция Комисията оказва методическа подкрепа на педагогическите съветници и училищни психолози</w:t>
      </w:r>
      <w:r>
        <w:rPr>
          <w:rStyle w:val="909"/>
          <w:i w:val="0"/>
        </w:rPr>
        <w:t xml:space="preserve">,</w:t>
      </w:r>
      <w:r>
        <w:rPr>
          <w:rStyle w:val="909"/>
          <w:i w:val="0"/>
        </w:rPr>
        <w:t xml:space="preserve"> относно  работата им с проблемни ученици и за тяхното ранно откриване. За целта към всяко училище има разпределен обществен възпитател. </w:t>
      </w:r>
      <w:r>
        <w:rPr>
          <w:rStyle w:val="909"/>
          <w:i w:val="0"/>
        </w:rPr>
        <w:t xml:space="preserve">Той периодично посещава съответното училище, запознава се с конкретните случаи и участва в планирането на предстоящата работа с проявения ученик. При нужда проявеният се насочва към Комисията за провеждане на  консултации.</w:t>
      </w:r>
      <w:r>
        <w:rPr>
          <w:rFonts w:ascii="Calibri" w:hAnsi="Calibri" w:eastAsia="Calibri" w:cs="Calibri"/>
          <w:sz w:val="22"/>
        </w:rPr>
      </w:r>
      <w:r/>
    </w:p>
    <w:p>
      <w:pPr>
        <w:pStyle w:val="905"/>
        <w:pBdr/>
        <w:spacing w:after="0"/>
        <w:ind w:firstLine="708"/>
        <w:rPr>
          <w:rStyle w:val="909"/>
          <w:bCs w:val="0"/>
          <w:i w:val="0"/>
        </w:rPr>
      </w:pPr>
      <w:r>
        <w:rPr>
          <w:b/>
        </w:rPr>
        <w:t xml:space="preserve">Цялостната превантивна дейност</w:t>
      </w:r>
      <w:r>
        <w:rPr>
          <w:b/>
        </w:rPr>
        <w:t xml:space="preserve"> </w:t>
      </w:r>
      <w:r>
        <w:rPr>
          <w:b/>
        </w:rPr>
        <w:t xml:space="preserve">проведена през годината</w:t>
      </w:r>
      <w:r>
        <w:rPr>
          <w:b/>
        </w:rPr>
        <w:t xml:space="preserve"> </w:t>
      </w:r>
      <w:r>
        <w:rPr>
          <w:b/>
        </w:rPr>
        <w:t xml:space="preserve">допринесе</w:t>
      </w:r>
      <w:r>
        <w:rPr>
          <w:b/>
        </w:rPr>
        <w:t xml:space="preserve"> за обогатяване на  познанията, емоционалния свят и ценностната ориентация  на децата, за </w:t>
      </w:r>
      <w:r>
        <w:rPr>
          <w:b/>
        </w:rPr>
        <w:t xml:space="preserve">създаване </w:t>
      </w:r>
      <w:r>
        <w:rPr>
          <w:b/>
        </w:rPr>
        <w:t xml:space="preserve">у тях </w:t>
      </w:r>
      <w:r>
        <w:rPr>
          <w:b/>
        </w:rPr>
        <w:t xml:space="preserve">на </w:t>
      </w:r>
      <w:r>
        <w:rPr>
          <w:b/>
        </w:rPr>
        <w:t xml:space="preserve"> умения за </w:t>
      </w:r>
      <w:r>
        <w:rPr>
          <w:b/>
        </w:rPr>
        <w:t xml:space="preserve">по-добра</w:t>
      </w:r>
      <w:r>
        <w:rPr>
          <w:b/>
        </w:rPr>
        <w:t xml:space="preserve">, ненараняваща </w:t>
      </w:r>
      <w:r>
        <w:rPr>
          <w:b/>
        </w:rPr>
        <w:t xml:space="preserve">комуникация в</w:t>
      </w:r>
      <w:r>
        <w:rPr>
          <w:b/>
        </w:rPr>
        <w:t xml:space="preserve"> </w:t>
      </w:r>
      <w:r>
        <w:rPr>
          <w:b/>
        </w:rPr>
        <w:t xml:space="preserve">училищна</w:t>
      </w:r>
      <w:r>
        <w:rPr>
          <w:b/>
        </w:rPr>
        <w:t xml:space="preserve">та</w:t>
      </w:r>
      <w:r>
        <w:rPr>
          <w:b/>
        </w:rPr>
        <w:t xml:space="preserve"> </w:t>
      </w:r>
      <w:r>
        <w:rPr>
          <w:b/>
        </w:rPr>
        <w:t xml:space="preserve">и градска </w:t>
      </w:r>
      <w:r>
        <w:rPr>
          <w:b/>
        </w:rPr>
        <w:t xml:space="preserve">среда</w:t>
      </w:r>
      <w:r>
        <w:rPr>
          <w:b/>
        </w:rPr>
        <w:t xml:space="preserve">.</w:t>
      </w:r>
      <w:r>
        <w:rPr>
          <w:rStyle w:val="909"/>
          <w:i w:val="0"/>
        </w:rPr>
        <w:t xml:space="preserve">         </w:t>
      </w:r>
      <w:r>
        <w:rPr>
          <w:rStyle w:val="909"/>
          <w:bCs w:val="0"/>
          <w:i w:val="0"/>
        </w:rPr>
      </w:r>
      <w:r>
        <w:rPr>
          <w:rStyle w:val="909"/>
          <w:bCs w:val="0"/>
          <w:i w:val="0"/>
        </w:rPr>
      </w:r>
    </w:p>
    <w:p>
      <w:pPr>
        <w:pStyle w:val="905"/>
        <w:pBdr/>
        <w:spacing w:after="0"/>
        <w:ind w:firstLine="708"/>
        <w:rPr>
          <w:b/>
          <w:bCs/>
        </w:rPr>
      </w:pPr>
      <w:r>
        <w:rPr>
          <w:rStyle w:val="909"/>
          <w:i w:val="0"/>
        </w:rPr>
      </w:r>
      <w:r>
        <w:rPr>
          <w:b/>
          <w:sz w:val="28"/>
          <w:szCs w:val="28"/>
          <w:lang w:val="ru-RU"/>
        </w:rPr>
        <w:t xml:space="preserve">4</w:t>
      </w:r>
      <w:r>
        <w:rPr>
          <w:b/>
          <w:sz w:val="28"/>
          <w:szCs w:val="28"/>
          <w:lang w:val="ru-RU"/>
        </w:rPr>
        <w:t xml:space="preserve">. </w:t>
      </w:r>
      <w:r>
        <w:rPr>
          <w:b/>
          <w:sz w:val="28"/>
          <w:szCs w:val="28"/>
          <w:lang w:val="ru-RU"/>
        </w:rPr>
        <w:t xml:space="preserve">Сътрудничество и координация 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  </w:t>
      </w:r>
      <w:r>
        <w:rPr>
          <w:b/>
          <w:bCs/>
        </w:rPr>
      </w:r>
      <w:r>
        <w:rPr>
          <w:b/>
          <w:bCs/>
        </w:rPr>
      </w:r>
    </w:p>
    <w:p>
      <w:pPr>
        <w:pStyle w:val="905"/>
        <w:pBdr/>
        <w:spacing w:after="0"/>
        <w:ind/>
        <w:rPr>
          <w:lang w:val="ru-RU"/>
        </w:rPr>
      </w:pPr>
      <w:r>
        <w:rPr>
          <w:lang w:val="ru-RU"/>
        </w:rPr>
        <w:t xml:space="preserve">           </w:t>
      </w:r>
      <w:r>
        <w:rPr>
          <w:lang w:val="ru-RU"/>
        </w:rPr>
        <w:t xml:space="preserve">     </w:t>
      </w:r>
      <w:r>
        <w:rPr>
          <w:lang w:val="ru-RU"/>
        </w:rPr>
        <w:t xml:space="preserve">Корекционно-възпитателната и превантивна дейности </w:t>
      </w:r>
      <w:r>
        <w:rPr>
          <w:lang w:val="ru-RU"/>
        </w:rPr>
        <w:t xml:space="preserve">на екипа на М</w:t>
      </w:r>
      <w:r>
        <w:rPr>
          <w:lang w:val="ru-RU"/>
        </w:rPr>
        <w:t xml:space="preserve">естната комисия </w:t>
      </w:r>
      <w:r>
        <w:rPr>
          <w:lang w:val="ru-RU"/>
        </w:rPr>
        <w:t xml:space="preserve">се осъществява при спазване на принципите за отчитане на най-добрия интерес на детето, уважение на личността му, дискретност и поверителност на информацията</w:t>
      </w:r>
      <w:r>
        <w:rPr>
          <w:lang w:val="ru-RU"/>
        </w:rPr>
        <w:t xml:space="preserve">, така както изисква Конвенцията за правата на детето на ООН и другите международни и национални документи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905"/>
        <w:pBdr/>
        <w:spacing w:after="0"/>
        <w:ind/>
        <w:rPr>
          <w:highlight w:val="none"/>
          <w:lang w:val="ru-RU"/>
        </w:rPr>
      </w:pPr>
      <w:r>
        <w:rPr>
          <w:lang w:val="ru-RU"/>
        </w:rPr>
        <w:t xml:space="preserve">                </w:t>
      </w:r>
      <w:r>
        <w:rPr>
          <w:lang w:val="ru-RU"/>
        </w:rPr>
        <w:t xml:space="preserve">Местната комисия </w:t>
      </w:r>
      <w:r>
        <w:rPr>
          <w:lang w:val="ru-RU"/>
        </w:rPr>
        <w:t xml:space="preserve">осъществява дейността си като </w:t>
      </w:r>
      <w:r>
        <w:rPr>
          <w:lang w:val="ru-RU"/>
        </w:rPr>
        <w:t xml:space="preserve">поддържа устойчиви партньорски отношения с организации и институции</w:t>
      </w:r>
      <w:r>
        <w:t xml:space="preserve">,</w:t>
      </w:r>
      <w:r>
        <w:rPr>
          <w:lang w:val="ru-RU"/>
        </w:rPr>
        <w:t xml:space="preserve"> работещи </w:t>
      </w:r>
      <w:r>
        <w:rPr>
          <w:lang w:val="ru-RU"/>
        </w:rPr>
        <w:t xml:space="preserve">за образованието и възпитатието на децата - </w:t>
      </w:r>
      <w:r>
        <w:rPr>
          <w:lang w:val="ru-RU"/>
        </w:rPr>
        <w:t xml:space="preserve">Отдел </w:t>
      </w:r>
      <w:r>
        <w:t xml:space="preserve">„</w:t>
      </w:r>
      <w:r>
        <w:rPr>
          <w:lang w:val="ru-RU"/>
        </w:rPr>
        <w:t xml:space="preserve">Образование</w:t>
      </w:r>
      <w:r>
        <w:t xml:space="preserve">”</w:t>
      </w:r>
      <w:r>
        <w:rPr>
          <w:lang w:val="ru-RU"/>
        </w:rPr>
        <w:t xml:space="preserve"> към общината, Р</w:t>
      </w:r>
      <w:r>
        <w:t xml:space="preserve">У</w:t>
      </w:r>
      <w:r>
        <w:t xml:space="preserve">О на МОН, Районна прокуратура, </w:t>
      </w:r>
      <w:r>
        <w:t xml:space="preserve">Районен съд, </w:t>
      </w:r>
      <w:r>
        <w:t xml:space="preserve">ОД и РУ на МВР</w:t>
      </w:r>
      <w:r>
        <w:rPr>
          <w:lang w:val="ru-RU"/>
        </w:rPr>
        <w:t xml:space="preserve">, Отдел </w:t>
      </w:r>
      <w:r>
        <w:t xml:space="preserve">„</w:t>
      </w:r>
      <w:r>
        <w:rPr>
          <w:lang w:val="ru-RU"/>
        </w:rPr>
        <w:t xml:space="preserve">З</w:t>
      </w:r>
      <w:r>
        <w:t xml:space="preserve">акрила на детето</w:t>
      </w:r>
      <w:r>
        <w:t xml:space="preserve">”</w:t>
      </w:r>
      <w:r>
        <w:t xml:space="preserve">, С</w:t>
      </w:r>
      <w:r>
        <w:t xml:space="preserve">лужба</w:t>
      </w:r>
      <w:r>
        <w:t xml:space="preserve"> „Пробация”</w:t>
      </w:r>
      <w:r>
        <w:rPr>
          <w:lang w:val="ru-RU"/>
        </w:rPr>
        <w:t xml:space="preserve"> и др. 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905"/>
        <w:pBdr/>
        <w:spacing w:after="0"/>
        <w:ind/>
        <w:rPr>
          <w:highlight w:val="none"/>
          <w:lang w:val="ru-RU" w:bidi="ru-RU"/>
        </w:rPr>
      </w:pPr>
      <w:r>
        <w:rPr>
          <w:highlight w:val="none"/>
          <w:lang w:val="ru-RU" w:bidi="ru-RU"/>
        </w:rPr>
        <w:tab/>
      </w:r>
      <w:r>
        <w:rPr>
          <w:highlight w:val="none"/>
          <w:lang w:val="bg-BG"/>
        </w:rPr>
        <w:t xml:space="preserve">Секретарят на Местната комисия участва целогодишно в работата на Общинския съвет по наркотични вещества и Общинската комисия за закрила на детето.</w:t>
      </w:r>
      <w:r>
        <w:rPr>
          <w:highlight w:val="none"/>
          <w:lang w:val="ru-RU" w:bidi="ru-RU"/>
        </w:rPr>
      </w:r>
      <w:r>
        <w:rPr>
          <w:highlight w:val="none"/>
          <w:lang w:val="ru-RU" w:bidi="ru-RU"/>
        </w:rPr>
      </w:r>
    </w:p>
    <w:p>
      <w:pPr>
        <w:pStyle w:val="905"/>
        <w:pBdr/>
        <w:spacing w:after="0"/>
        <w:ind/>
        <w:rPr>
          <w:highlight w:val="none"/>
          <w:lang w:val="bg-BG"/>
        </w:rPr>
      </w:pPr>
      <w:r>
        <w:rPr>
          <w:highlight w:val="none"/>
          <w:lang w:val="ru-RU" w:bidi="ru-RU"/>
        </w:rPr>
        <w:tab/>
      </w:r>
      <w:r>
        <w:rPr>
          <w:highlight w:val="none"/>
          <w:lang w:val="bg-BG"/>
        </w:rPr>
        <w:t xml:space="preserve">Представители на Местната комисия, при нужда, участват като членове на екипите по Координационния механизъм за взаимодействие при работата в случаи на деца в конфликт със закона или в риск.</w:t>
      </w:r>
      <w:r>
        <w:rPr>
          <w:highlight w:val="none"/>
          <w:lang w:val="bg-BG"/>
        </w:rPr>
      </w:r>
      <w:r>
        <w:rPr>
          <w:highlight w:val="none"/>
          <w:lang w:val="bg-BG"/>
        </w:rPr>
      </w:r>
    </w:p>
    <w:p>
      <w:pPr>
        <w:pStyle w:val="905"/>
        <w:pBdr/>
        <w:spacing w:after="0"/>
        <w:ind w:firstLine="708"/>
        <w:rPr>
          <w:lang w:val="ru-RU"/>
        </w:rPr>
      </w:pPr>
      <w:r>
        <w:rPr>
          <w:highlight w:val="none"/>
          <w:lang w:val="bg-BG"/>
        </w:rPr>
      </w:r>
      <w:r>
        <w:t xml:space="preserve">За популяризиране на работата на Комисията екипът си сътрудничи с всички </w:t>
      </w:r>
      <w:r>
        <w:t xml:space="preserve">електронни и </w:t>
      </w:r>
      <w:r>
        <w:t xml:space="preserve">местни медии. Преимуществено дейностите се отразяват на сайта на Комисията, сайта на Община Раз</w:t>
      </w:r>
      <w:r>
        <w:t xml:space="preserve">град и във фейсбук групата, която институцията поддържа.</w:t>
      </w:r>
      <w:r>
        <w:rPr>
          <w:lang w:val="ru-RU"/>
        </w:rPr>
      </w:r>
      <w:r>
        <w:rPr>
          <w:lang w:val="ru-RU"/>
        </w:rPr>
      </w:r>
    </w:p>
    <w:p>
      <w:pPr>
        <w:pStyle w:val="905"/>
        <w:pBdr/>
        <w:tabs>
          <w:tab w:val="left" w:leader="none" w:pos="993"/>
        </w:tabs>
        <w:spacing w:after="0"/>
        <w:ind/>
        <w:rPr>
          <w:lang w:val="ru-RU"/>
        </w:rPr>
      </w:pPr>
      <w:r>
        <w:rPr>
          <w:lang w:val="ru-RU"/>
        </w:rPr>
        <w:t xml:space="preserve">              </w:t>
      </w:r>
      <w:r>
        <w:rPr>
          <w:lang w:val="ru-RU"/>
        </w:rPr>
        <w:t xml:space="preserve">  </w:t>
      </w:r>
      <w:r>
        <w:rPr>
          <w:lang w:val="ru-RU"/>
        </w:rPr>
        <w:t xml:space="preserve"> </w:t>
      </w:r>
      <w:r>
        <w:rPr>
          <w:lang w:val="ru-RU"/>
        </w:rPr>
        <w:t xml:space="preserve">През </w:t>
      </w:r>
      <w:r>
        <w:rPr>
          <w:lang w:val="ru-RU"/>
        </w:rPr>
        <w:t xml:space="preserve">настоящата 202</w:t>
      </w:r>
      <w:r>
        <w:rPr>
          <w:lang w:val="bg-BG"/>
        </w:rPr>
        <w:t xml:space="preserve">6</w:t>
      </w:r>
      <w:r>
        <w:rPr>
          <w:lang w:val="ru-RU"/>
        </w:rPr>
        <w:t xml:space="preserve"> г</w:t>
      </w:r>
      <w:r>
        <w:rPr>
          <w:lang w:val="ru-RU"/>
        </w:rPr>
        <w:t xml:space="preserve">одина</w:t>
      </w:r>
      <w:r>
        <w:rPr>
          <w:lang w:val="ru-RU"/>
        </w:rPr>
        <w:t xml:space="preserve"> </w:t>
      </w:r>
      <w:r>
        <w:rPr>
          <w:lang w:val="ru-RU"/>
        </w:rPr>
        <w:t xml:space="preserve">работата на Комисията</w:t>
      </w:r>
      <w:r>
        <w:rPr>
          <w:lang w:val="ru-RU"/>
        </w:rPr>
        <w:t xml:space="preserve"> ще бъде насочена към </w:t>
      </w:r>
      <w:r>
        <w:rPr>
          <w:lang w:val="ru-RU"/>
        </w:rPr>
        <w:t xml:space="preserve">обогатяване на методи и форми</w:t>
      </w:r>
      <w:r>
        <w:rPr>
          <w:lang w:val="ru-RU"/>
        </w:rPr>
        <w:t xml:space="preserve"> за работа</w:t>
      </w:r>
      <w:r>
        <w:rPr>
          <w:lang w:val="ru-RU"/>
        </w:rPr>
        <w:t xml:space="preserve"> в реална,</w:t>
      </w:r>
      <w:r>
        <w:rPr>
          <w:lang w:val="ru-RU"/>
        </w:rPr>
        <w:t xml:space="preserve"> дистанционна и електронна среда, като се отчита</w:t>
      </w:r>
      <w:r>
        <w:rPr>
          <w:lang w:val="ru-RU"/>
        </w:rPr>
        <w:t xml:space="preserve">т</w:t>
      </w:r>
      <w:r>
        <w:rPr>
          <w:lang w:val="ru-RU"/>
        </w:rPr>
        <w:t xml:space="preserve"> стила на живот и  предпочитанията на младите хора за предпазването им от въвличане в противоправни и асоциални прояви.</w:t>
      </w:r>
      <w:r>
        <w:rPr>
          <w:lang w:val="ru-RU"/>
        </w:rPr>
      </w:r>
      <w:r>
        <w:rPr>
          <w:lang w:val="ru-RU"/>
        </w:rPr>
      </w:r>
    </w:p>
    <w:p>
      <w:pPr>
        <w:pStyle w:val="905"/>
        <w:pBdr/>
        <w:spacing w:after="0"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05"/>
        <w:pBdr/>
        <w:spacing w:after="0"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05"/>
        <w:pBdr/>
        <w:spacing w:after="0"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05"/>
        <w:pBdr/>
        <w:spacing w:after="0" w:line="240" w:lineRule="auto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5"/>
        <w:pBdr/>
        <w:spacing w:after="0" w:line="240" w:lineRule="auto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5"/>
        <w:pBdr/>
        <w:spacing w:after="0" w:line="240" w:lineRule="auto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5"/>
        <w:pBdr/>
        <w:spacing w:after="0" w:line="240" w:lineRule="auto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5"/>
        <w:pBdr/>
        <w:spacing w:after="0" w:line="240" w:lineRule="auto"/>
        <w:ind/>
        <w:rPr>
          <w:highlight w:val="none"/>
        </w:rPr>
      </w:pPr>
      <w:r>
        <w:t xml:space="preserve">ИЗГОТВИЛ:</w:t>
        <w:tab/>
        <w:tab/>
        <w:tab/>
        <w:tab/>
        <w:tab/>
        <w:tab/>
        <w:tab/>
        <w:t xml:space="preserve">ПРЕДСЕДАТЕЛ:</w:t>
      </w:r>
      <w:r>
        <w:rPr>
          <w:highlight w:val="none"/>
        </w:rPr>
      </w:r>
      <w:r>
        <w:rPr>
          <w:highlight w:val="none"/>
        </w:rPr>
      </w:r>
    </w:p>
    <w:p>
      <w:pPr>
        <w:pStyle w:val="905"/>
        <w:pBdr/>
        <w:spacing w:after="0" w:line="240" w:lineRule="auto"/>
        <w:ind w:firstLine="0" w:left="0"/>
        <w:jc w:val="left"/>
        <w:rPr/>
      </w:pPr>
      <w:r>
        <w:rPr>
          <w:highlight w:val="none"/>
        </w:rPr>
        <w:t xml:space="preserve">Св. Стойнова</w:t>
      </w:r>
      <w:r>
        <w:rPr>
          <w:highlight w:val="none"/>
        </w:rPr>
        <w:tab/>
        <w:tab/>
        <w:tab/>
        <w:tab/>
        <w:tab/>
        <w:tab/>
        <w:tab/>
        <w:t xml:space="preserve">Зам. – кмет: ..........................</w:t>
        <w:tab/>
        <w:tab/>
        <w:tab/>
        <w:tab/>
        <w:tab/>
        <w:tab/>
        <w:tab/>
        <w:tab/>
        <w:tab/>
        <w:tab/>
        <w:t xml:space="preserve">       </w:t>
      </w:r>
      <w:r>
        <w:t xml:space="preserve">      /Е</w:t>
      </w:r>
      <w:r>
        <w:t xml:space="preserve">.Неделче</w:t>
      </w:r>
      <w:r>
        <w:t xml:space="preserve">ва/                                                               </w:t>
      </w:r>
      <w:r>
        <w:rPr>
          <w:b/>
          <w:bCs/>
        </w:rPr>
      </w:r>
      <w:r/>
    </w:p>
    <w:sectPr>
      <w:footerReference w:type="default" r:id="rId9"/>
      <w:footnotePr/>
      <w:endnotePr/>
      <w:type w:val="nextPage"/>
      <w:pgSz w:h="16838" w:orient="portrait" w:w="11906"/>
      <w:pgMar w:top="851" w:right="1417" w:bottom="993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 Bold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pBdr/>
      <w:spacing/>
      <w:ind/>
      <w:jc w:val="right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8</w:t>
    </w:r>
    <w:r>
      <w:fldChar w:fldCharType="end"/>
    </w:r>
    <w:r/>
  </w:p>
  <w:p>
    <w:pPr>
      <w:pStyle w:val="91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7D78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">
    <w:nsid w:val="4A48021E"/>
    <w:lvl w:ilvl="0">
      <w:isLgl w:val="false"/>
      <w:lvlJc w:val="left"/>
      <w:lvlText w:val=""/>
      <w:numFmt w:val="bullet"/>
      <w:pPr>
        <w:pBdr/>
        <w:spacing/>
        <w:ind w:hanging="360" w:left="1211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nsid w:val="6029478F"/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bg-BG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Table Grid"/>
    <w:basedOn w:val="7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Table Grid Light"/>
    <w:basedOn w:val="7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1"/>
    <w:basedOn w:val="7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2"/>
    <w:basedOn w:val="7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1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2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3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4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5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6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1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2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3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4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5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6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2">
    <w:name w:val="Heading 1"/>
    <w:basedOn w:val="905"/>
    <w:next w:val="905"/>
    <w:link w:val="86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3">
    <w:name w:val="Heading 2"/>
    <w:basedOn w:val="905"/>
    <w:next w:val="905"/>
    <w:link w:val="86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4">
    <w:name w:val="Heading 3"/>
    <w:basedOn w:val="905"/>
    <w:next w:val="905"/>
    <w:link w:val="86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5">
    <w:name w:val="Heading 4"/>
    <w:basedOn w:val="905"/>
    <w:next w:val="905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6">
    <w:name w:val="Heading 5"/>
    <w:basedOn w:val="905"/>
    <w:next w:val="905"/>
    <w:link w:val="86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7">
    <w:name w:val="Heading 6"/>
    <w:basedOn w:val="905"/>
    <w:next w:val="905"/>
    <w:link w:val="86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8">
    <w:name w:val="Heading 7"/>
    <w:basedOn w:val="905"/>
    <w:next w:val="905"/>
    <w:link w:val="86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9">
    <w:name w:val="Heading 8"/>
    <w:basedOn w:val="905"/>
    <w:next w:val="905"/>
    <w:link w:val="86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0">
    <w:name w:val="Heading 9"/>
    <w:basedOn w:val="905"/>
    <w:next w:val="905"/>
    <w:link w:val="86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1">
    <w:name w:val="Heading 1 Char"/>
    <w:basedOn w:val="906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2">
    <w:name w:val="Heading 2 Char"/>
    <w:basedOn w:val="906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3">
    <w:name w:val="Heading 3 Char"/>
    <w:basedOn w:val="906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4">
    <w:name w:val="Heading 4 Char"/>
    <w:basedOn w:val="906"/>
    <w:link w:val="85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5">
    <w:name w:val="Heading 5 Char"/>
    <w:basedOn w:val="906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6">
    <w:name w:val="Heading 6 Char"/>
    <w:basedOn w:val="906"/>
    <w:link w:val="85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7">
    <w:name w:val="Heading 7 Char"/>
    <w:basedOn w:val="906"/>
    <w:link w:val="85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8">
    <w:name w:val="Heading 8 Char"/>
    <w:basedOn w:val="906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9">
    <w:name w:val="Heading 9 Char"/>
    <w:basedOn w:val="906"/>
    <w:link w:val="8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0">
    <w:name w:val="Title"/>
    <w:basedOn w:val="905"/>
    <w:next w:val="905"/>
    <w:link w:val="87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1">
    <w:name w:val="Title Char"/>
    <w:basedOn w:val="906"/>
    <w:link w:val="87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2">
    <w:name w:val="Subtitle"/>
    <w:basedOn w:val="905"/>
    <w:next w:val="905"/>
    <w:link w:val="87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3">
    <w:name w:val="Subtitle Char"/>
    <w:basedOn w:val="906"/>
    <w:link w:val="87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4">
    <w:name w:val="Quote"/>
    <w:basedOn w:val="905"/>
    <w:next w:val="905"/>
    <w:link w:val="87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5">
    <w:name w:val="Quote Char"/>
    <w:basedOn w:val="906"/>
    <w:link w:val="87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6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7">
    <w:name w:val="Intense Quote"/>
    <w:basedOn w:val="905"/>
    <w:next w:val="905"/>
    <w:link w:val="87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8">
    <w:name w:val="Intense Quote Char"/>
    <w:basedOn w:val="906"/>
    <w:link w:val="87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9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0">
    <w:name w:val="No Spacing"/>
    <w:basedOn w:val="905"/>
    <w:uiPriority w:val="1"/>
    <w:qFormat/>
    <w:pPr>
      <w:pBdr/>
      <w:spacing w:after="0" w:line="240" w:lineRule="auto"/>
      <w:ind/>
    </w:pPr>
  </w:style>
  <w:style w:type="character" w:styleId="881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883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4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5">
    <w:name w:val="Caption"/>
    <w:basedOn w:val="905"/>
    <w:next w:val="90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6">
    <w:name w:val="footnote text"/>
    <w:basedOn w:val="905"/>
    <w:link w:val="88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7">
    <w:name w:val="Footnote Text Char"/>
    <w:basedOn w:val="906"/>
    <w:link w:val="886"/>
    <w:uiPriority w:val="99"/>
    <w:semiHidden/>
    <w:pPr>
      <w:pBdr/>
      <w:spacing/>
      <w:ind/>
    </w:pPr>
    <w:rPr>
      <w:sz w:val="20"/>
      <w:szCs w:val="20"/>
    </w:rPr>
  </w:style>
  <w:style w:type="character" w:styleId="888">
    <w:name w:val="foot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5"/>
    <w:link w:val="8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0">
    <w:name w:val="Endnote Text Char"/>
    <w:basedOn w:val="906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character" w:styleId="892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3">
    <w:name w:val="toc 1"/>
    <w:basedOn w:val="905"/>
    <w:next w:val="905"/>
    <w:uiPriority w:val="39"/>
    <w:unhideWhenUsed/>
    <w:pPr>
      <w:pBdr/>
      <w:spacing w:after="100"/>
      <w:ind/>
    </w:pPr>
  </w:style>
  <w:style w:type="paragraph" w:styleId="894">
    <w:name w:val="toc 2"/>
    <w:basedOn w:val="905"/>
    <w:next w:val="905"/>
    <w:uiPriority w:val="39"/>
    <w:unhideWhenUsed/>
    <w:pPr>
      <w:pBdr/>
      <w:spacing w:after="100"/>
      <w:ind w:left="220"/>
    </w:pPr>
  </w:style>
  <w:style w:type="paragraph" w:styleId="895">
    <w:name w:val="toc 3"/>
    <w:basedOn w:val="905"/>
    <w:next w:val="905"/>
    <w:uiPriority w:val="39"/>
    <w:unhideWhenUsed/>
    <w:pPr>
      <w:pBdr/>
      <w:spacing w:after="100"/>
      <w:ind w:left="440"/>
    </w:pPr>
  </w:style>
  <w:style w:type="paragraph" w:styleId="896">
    <w:name w:val="toc 4"/>
    <w:basedOn w:val="905"/>
    <w:next w:val="905"/>
    <w:uiPriority w:val="39"/>
    <w:unhideWhenUsed/>
    <w:pPr>
      <w:pBdr/>
      <w:spacing w:after="100"/>
      <w:ind w:left="660"/>
    </w:pPr>
  </w:style>
  <w:style w:type="paragraph" w:styleId="897">
    <w:name w:val="toc 5"/>
    <w:basedOn w:val="905"/>
    <w:next w:val="905"/>
    <w:uiPriority w:val="39"/>
    <w:unhideWhenUsed/>
    <w:pPr>
      <w:pBdr/>
      <w:spacing w:after="100"/>
      <w:ind w:left="880"/>
    </w:pPr>
  </w:style>
  <w:style w:type="paragraph" w:styleId="898">
    <w:name w:val="toc 6"/>
    <w:basedOn w:val="905"/>
    <w:next w:val="905"/>
    <w:uiPriority w:val="39"/>
    <w:unhideWhenUsed/>
    <w:pPr>
      <w:pBdr/>
      <w:spacing w:after="100"/>
      <w:ind w:left="1100"/>
    </w:pPr>
  </w:style>
  <w:style w:type="paragraph" w:styleId="899">
    <w:name w:val="toc 7"/>
    <w:basedOn w:val="905"/>
    <w:next w:val="905"/>
    <w:uiPriority w:val="39"/>
    <w:unhideWhenUsed/>
    <w:pPr>
      <w:pBdr/>
      <w:spacing w:after="100"/>
      <w:ind w:left="1320"/>
    </w:pPr>
  </w:style>
  <w:style w:type="paragraph" w:styleId="900">
    <w:name w:val="toc 8"/>
    <w:basedOn w:val="905"/>
    <w:next w:val="905"/>
    <w:uiPriority w:val="39"/>
    <w:unhideWhenUsed/>
    <w:pPr>
      <w:pBdr/>
      <w:spacing w:after="100"/>
      <w:ind w:left="1540"/>
    </w:pPr>
  </w:style>
  <w:style w:type="paragraph" w:styleId="901">
    <w:name w:val="toc 9"/>
    <w:basedOn w:val="905"/>
    <w:next w:val="905"/>
    <w:uiPriority w:val="39"/>
    <w:unhideWhenUsed/>
    <w:pPr>
      <w:pBdr/>
      <w:spacing w:after="100"/>
      <w:ind w:left="1760"/>
    </w:pPr>
  </w:style>
  <w:style w:type="character" w:styleId="902">
    <w:name w:val="Placeholder Text"/>
    <w:basedOn w:val="906"/>
    <w:uiPriority w:val="99"/>
    <w:semiHidden/>
    <w:pPr>
      <w:pBdr/>
      <w:spacing/>
      <w:ind/>
    </w:pPr>
    <w:rPr>
      <w:color w:val="666666"/>
    </w:r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next w:val="905"/>
    <w:link w:val="905"/>
    <w:qFormat/>
    <w:pPr>
      <w:pBdr/>
      <w:spacing w:after="200" w:line="276" w:lineRule="auto"/>
      <w:ind/>
      <w:jc w:val="both"/>
    </w:pPr>
    <w:rPr>
      <w:rFonts w:ascii="Times New Roman" w:hAnsi="Times New Roman" w:eastAsia="Times New Roman"/>
      <w:sz w:val="24"/>
      <w:szCs w:val="24"/>
      <w:lang w:val="bg-BG" w:eastAsia="bg-BG" w:bidi="ar-SA"/>
    </w:rPr>
  </w:style>
  <w:style w:type="character" w:styleId="906" w:default="1">
    <w:name w:val="Default Paragraph Font"/>
    <w:next w:val="906"/>
    <w:link w:val="905"/>
    <w:uiPriority w:val="1"/>
    <w:semiHidden/>
    <w:unhideWhenUsed/>
    <w:pPr>
      <w:pBdr/>
      <w:spacing/>
      <w:ind/>
    </w:pPr>
  </w:style>
  <w:style w:type="table" w:styleId="907">
    <w:name w:val="Table Normal"/>
    <w:next w:val="907"/>
    <w:link w:val="905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next w:val="908"/>
    <w:link w:val="905"/>
    <w:uiPriority w:val="99"/>
    <w:semiHidden/>
    <w:unhideWhenUsed/>
    <w:pPr>
      <w:pBdr/>
      <w:spacing/>
      <w:ind/>
    </w:pPr>
  </w:style>
  <w:style w:type="character" w:styleId="909">
    <w:name w:val="Emphasis"/>
    <w:basedOn w:val="906"/>
    <w:next w:val="909"/>
    <w:link w:val="905"/>
    <w:qFormat/>
    <w:pPr>
      <w:pBdr/>
      <w:spacing/>
      <w:ind/>
    </w:pPr>
    <w:rPr>
      <w:i/>
      <w:iCs/>
    </w:rPr>
  </w:style>
  <w:style w:type="paragraph" w:styleId="910">
    <w:name w:val="List Paragraph"/>
    <w:basedOn w:val="905"/>
    <w:next w:val="910"/>
    <w:link w:val="905"/>
    <w:uiPriority w:val="34"/>
    <w:qFormat/>
    <w:pPr>
      <w:pBdr/>
      <w:spacing/>
      <w:ind w:left="720"/>
      <w:contextualSpacing w:val="true"/>
    </w:pPr>
  </w:style>
  <w:style w:type="paragraph" w:styleId="911">
    <w:name w:val="Header"/>
    <w:basedOn w:val="905"/>
    <w:next w:val="911"/>
    <w:link w:val="912"/>
    <w:uiPriority w:val="99"/>
    <w:semiHidden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12">
    <w:name w:val="Header Char"/>
    <w:basedOn w:val="906"/>
    <w:next w:val="912"/>
    <w:link w:val="911"/>
    <w:uiPriority w:val="99"/>
    <w:semiHidden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913">
    <w:name w:val="Footer"/>
    <w:basedOn w:val="905"/>
    <w:next w:val="913"/>
    <w:link w:val="914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14">
    <w:name w:val="Footer Char"/>
    <w:basedOn w:val="906"/>
    <w:next w:val="914"/>
    <w:link w:val="913"/>
    <w:uiPriority w:val="99"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character" w:styleId="915">
    <w:name w:val="Hyperlink"/>
    <w:basedOn w:val="906"/>
    <w:next w:val="915"/>
    <w:link w:val="905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16">
    <w:name w:val="Normal (Web)"/>
    <w:basedOn w:val="905"/>
    <w:next w:val="916"/>
    <w:link w:val="905"/>
    <w:uiPriority w:val="99"/>
    <w:unhideWhenUsed/>
    <w:pPr>
      <w:pBdr/>
      <w:spacing w:after="100" w:afterAutospacing="1" w:before="100" w:beforeAutospacing="1" w:line="240" w:lineRule="auto"/>
      <w:ind/>
      <w:jc w:val="left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79</cp:revision>
  <dcterms:created xsi:type="dcterms:W3CDTF">2021-01-26T01:53:00Z</dcterms:created>
  <dcterms:modified xsi:type="dcterms:W3CDTF">2026-02-24T06:55:50Z</dcterms:modified>
  <cp:version>786432</cp:version>
</cp:coreProperties>
</file>